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9D42B" w14:textId="6860CF99" w:rsidR="002509FC" w:rsidRPr="006379DB" w:rsidRDefault="003C28DF" w:rsidP="00CC48EB">
      <w:pPr>
        <w:jc w:val="center"/>
        <w:rPr>
          <w:b/>
          <w:sz w:val="20"/>
          <w:szCs w:val="20"/>
        </w:rPr>
      </w:pPr>
      <w:r>
        <w:rPr>
          <w:b/>
          <w:sz w:val="20"/>
          <w:szCs w:val="20"/>
        </w:rPr>
        <w:t>T</w:t>
      </w:r>
      <w:r w:rsidR="00931119" w:rsidRPr="006379DB">
        <w:rPr>
          <w:b/>
          <w:sz w:val="20"/>
          <w:szCs w:val="20"/>
        </w:rPr>
        <w:t>he Texas Concept Based Curriculum</w:t>
      </w:r>
      <w:r w:rsidR="00CC48EB" w:rsidRPr="006379DB">
        <w:rPr>
          <w:b/>
          <w:sz w:val="20"/>
          <w:szCs w:val="20"/>
        </w:rPr>
        <w:t xml:space="preserve"> </w:t>
      </w:r>
    </w:p>
    <w:p w14:paraId="763D214D" w14:textId="77777777" w:rsidR="00CC48EB" w:rsidRPr="006379DB" w:rsidRDefault="00931119" w:rsidP="00CC48EB">
      <w:pPr>
        <w:jc w:val="center"/>
        <w:rPr>
          <w:b/>
          <w:sz w:val="20"/>
          <w:szCs w:val="20"/>
        </w:rPr>
      </w:pPr>
      <w:r w:rsidRPr="006379DB">
        <w:rPr>
          <w:b/>
          <w:sz w:val="20"/>
          <w:szCs w:val="20"/>
        </w:rPr>
        <w:t xml:space="preserve">What you need to know! </w:t>
      </w:r>
    </w:p>
    <w:p w14:paraId="22338335" w14:textId="77777777" w:rsidR="00CC48EB" w:rsidRPr="009270D1" w:rsidRDefault="00CC48EB" w:rsidP="00CC48EB">
      <w:pPr>
        <w:jc w:val="center"/>
        <w:rPr>
          <w:sz w:val="20"/>
          <w:szCs w:val="20"/>
        </w:rPr>
      </w:pPr>
    </w:p>
    <w:p w14:paraId="2D3D4206" w14:textId="77777777" w:rsidR="00B40DE1" w:rsidRPr="009270D1" w:rsidRDefault="00B40DE1" w:rsidP="00CC48EB">
      <w:pPr>
        <w:jc w:val="center"/>
        <w:rPr>
          <w:sz w:val="20"/>
          <w:szCs w:val="20"/>
        </w:rPr>
      </w:pPr>
      <w:r w:rsidRPr="009270D1">
        <w:rPr>
          <w:noProof/>
          <w:sz w:val="20"/>
          <w:szCs w:val="20"/>
        </w:rPr>
        <w:drawing>
          <wp:inline distT="0" distB="0" distL="0" distR="0" wp14:anchorId="0E4F0E43" wp14:editId="09E2D4DE">
            <wp:extent cx="1397000" cy="131747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454" cy="1317900"/>
                    </a:xfrm>
                    <a:prstGeom prst="rect">
                      <a:avLst/>
                    </a:prstGeom>
                    <a:noFill/>
                    <a:ln>
                      <a:noFill/>
                    </a:ln>
                  </pic:spPr>
                </pic:pic>
              </a:graphicData>
            </a:graphic>
          </wp:inline>
        </w:drawing>
      </w:r>
    </w:p>
    <w:p w14:paraId="221ABBBF" w14:textId="77777777" w:rsidR="00CC48EB" w:rsidRDefault="00CC48EB" w:rsidP="00931119">
      <w:pPr>
        <w:rPr>
          <w:b/>
          <w:sz w:val="20"/>
          <w:szCs w:val="20"/>
        </w:rPr>
      </w:pPr>
      <w:r w:rsidRPr="009270D1">
        <w:rPr>
          <w:b/>
          <w:sz w:val="20"/>
          <w:szCs w:val="20"/>
        </w:rPr>
        <w:t xml:space="preserve">What is the Texas CBC? </w:t>
      </w:r>
    </w:p>
    <w:p w14:paraId="76A14083" w14:textId="323621DB" w:rsidR="009270D1" w:rsidRPr="009270D1" w:rsidRDefault="009270D1" w:rsidP="00931119">
      <w:pPr>
        <w:rPr>
          <w:sz w:val="20"/>
          <w:szCs w:val="20"/>
        </w:rPr>
      </w:pPr>
      <w:r>
        <w:rPr>
          <w:sz w:val="20"/>
          <w:szCs w:val="20"/>
        </w:rPr>
        <w:t>The Texas CBC is a concept-based curriculum developed by faculty from tw</w:t>
      </w:r>
      <w:r w:rsidR="00B8573B">
        <w:rPr>
          <w:sz w:val="20"/>
          <w:szCs w:val="20"/>
        </w:rPr>
        <w:t xml:space="preserve">enty-eight schools in </w:t>
      </w:r>
      <w:r w:rsidR="006379DB">
        <w:rPr>
          <w:sz w:val="20"/>
          <w:szCs w:val="20"/>
        </w:rPr>
        <w:t>Texas, which</w:t>
      </w:r>
      <w:r w:rsidR="00B8573B">
        <w:rPr>
          <w:sz w:val="20"/>
          <w:szCs w:val="20"/>
        </w:rPr>
        <w:t xml:space="preserve"> is </w:t>
      </w:r>
      <w:r w:rsidR="006E568F">
        <w:rPr>
          <w:sz w:val="20"/>
          <w:szCs w:val="20"/>
        </w:rPr>
        <w:t>being implemented at 16</w:t>
      </w:r>
      <w:r>
        <w:rPr>
          <w:sz w:val="20"/>
          <w:szCs w:val="20"/>
        </w:rPr>
        <w:t xml:space="preserve"> community </w:t>
      </w:r>
      <w:proofErr w:type="gramStart"/>
      <w:r>
        <w:rPr>
          <w:sz w:val="20"/>
          <w:szCs w:val="20"/>
        </w:rPr>
        <w:t xml:space="preserve">colleges </w:t>
      </w:r>
      <w:r w:rsidR="006E568F">
        <w:rPr>
          <w:sz w:val="20"/>
          <w:szCs w:val="20"/>
        </w:rPr>
        <w:t xml:space="preserve"> (</w:t>
      </w:r>
      <w:proofErr w:type="gramEnd"/>
      <w:r>
        <w:rPr>
          <w:sz w:val="20"/>
          <w:szCs w:val="20"/>
        </w:rPr>
        <w:t>start</w:t>
      </w:r>
      <w:r w:rsidR="006E568F">
        <w:rPr>
          <w:sz w:val="20"/>
          <w:szCs w:val="20"/>
        </w:rPr>
        <w:t xml:space="preserve">ed with 6 in the fall of </w:t>
      </w:r>
      <w:r>
        <w:rPr>
          <w:sz w:val="20"/>
          <w:szCs w:val="20"/>
        </w:rPr>
        <w:t>2013</w:t>
      </w:r>
      <w:r w:rsidR="006E568F">
        <w:rPr>
          <w:sz w:val="20"/>
          <w:szCs w:val="20"/>
        </w:rPr>
        <w:t>).</w:t>
      </w:r>
      <w:r>
        <w:rPr>
          <w:sz w:val="20"/>
          <w:szCs w:val="20"/>
        </w:rPr>
        <w:t xml:space="preserve">  </w:t>
      </w:r>
    </w:p>
    <w:p w14:paraId="2334CF49" w14:textId="77777777" w:rsidR="00931119" w:rsidRPr="009270D1" w:rsidRDefault="00931119" w:rsidP="00931119">
      <w:pPr>
        <w:rPr>
          <w:sz w:val="20"/>
          <w:szCs w:val="20"/>
        </w:rPr>
      </w:pPr>
    </w:p>
    <w:p w14:paraId="3C00FA5D" w14:textId="77777777" w:rsidR="00931119" w:rsidRPr="009270D1" w:rsidRDefault="00931119" w:rsidP="00931119">
      <w:pPr>
        <w:rPr>
          <w:b/>
          <w:sz w:val="20"/>
          <w:szCs w:val="20"/>
        </w:rPr>
      </w:pPr>
      <w:r w:rsidRPr="009270D1">
        <w:rPr>
          <w:b/>
          <w:sz w:val="20"/>
          <w:szCs w:val="20"/>
        </w:rPr>
        <w:t>What are characteristics of a concept-based curriculum</w:t>
      </w:r>
      <w:r w:rsidR="00B8573B">
        <w:rPr>
          <w:b/>
          <w:sz w:val="20"/>
          <w:szCs w:val="20"/>
        </w:rPr>
        <w:t xml:space="preserve"> (Why did we go this route)</w:t>
      </w:r>
      <w:r w:rsidRPr="009270D1">
        <w:rPr>
          <w:b/>
          <w:sz w:val="20"/>
          <w:szCs w:val="20"/>
        </w:rPr>
        <w:t>?</w:t>
      </w:r>
    </w:p>
    <w:p w14:paraId="0C918945" w14:textId="77777777" w:rsidR="009270D1" w:rsidRPr="009270D1" w:rsidRDefault="009270D1" w:rsidP="009270D1">
      <w:pPr>
        <w:numPr>
          <w:ilvl w:val="0"/>
          <w:numId w:val="2"/>
        </w:numPr>
        <w:rPr>
          <w:sz w:val="20"/>
          <w:szCs w:val="20"/>
        </w:rPr>
      </w:pPr>
      <w:r w:rsidRPr="009270D1">
        <w:rPr>
          <w:sz w:val="20"/>
          <w:szCs w:val="20"/>
        </w:rPr>
        <w:t xml:space="preserve">Allows for deep learning of concepts which helps promote development of clinical judgment </w:t>
      </w:r>
    </w:p>
    <w:p w14:paraId="464BDA7B" w14:textId="77777777" w:rsidR="009270D1" w:rsidRPr="009270D1" w:rsidRDefault="009270D1" w:rsidP="009270D1">
      <w:pPr>
        <w:numPr>
          <w:ilvl w:val="0"/>
          <w:numId w:val="2"/>
        </w:numPr>
        <w:rPr>
          <w:sz w:val="20"/>
          <w:szCs w:val="20"/>
        </w:rPr>
      </w:pPr>
      <w:r w:rsidRPr="009270D1">
        <w:rPr>
          <w:sz w:val="20"/>
          <w:szCs w:val="20"/>
        </w:rPr>
        <w:t xml:space="preserve">Provides method for content management </w:t>
      </w:r>
    </w:p>
    <w:p w14:paraId="67098649" w14:textId="77777777" w:rsidR="009270D1" w:rsidRPr="009270D1" w:rsidRDefault="009270D1" w:rsidP="009270D1">
      <w:pPr>
        <w:numPr>
          <w:ilvl w:val="0"/>
          <w:numId w:val="2"/>
        </w:numPr>
        <w:rPr>
          <w:sz w:val="20"/>
          <w:szCs w:val="20"/>
        </w:rPr>
      </w:pPr>
      <w:r w:rsidRPr="009270D1">
        <w:rPr>
          <w:sz w:val="20"/>
          <w:szCs w:val="20"/>
        </w:rPr>
        <w:t>Maximizes efficiency and prevents content saturation</w:t>
      </w:r>
    </w:p>
    <w:p w14:paraId="7371840B" w14:textId="77777777" w:rsidR="009270D1" w:rsidRPr="009270D1" w:rsidRDefault="009270D1" w:rsidP="009270D1">
      <w:pPr>
        <w:numPr>
          <w:ilvl w:val="0"/>
          <w:numId w:val="2"/>
        </w:numPr>
        <w:rPr>
          <w:sz w:val="20"/>
          <w:szCs w:val="20"/>
        </w:rPr>
      </w:pPr>
      <w:r w:rsidRPr="009270D1">
        <w:rPr>
          <w:sz w:val="20"/>
          <w:szCs w:val="20"/>
        </w:rPr>
        <w:t xml:space="preserve">Students focus on generalities of the concepts and then apply what they have learned to specific priority exemplars. </w:t>
      </w:r>
    </w:p>
    <w:p w14:paraId="64E39EEB" w14:textId="77777777" w:rsidR="009270D1" w:rsidRPr="009270D1" w:rsidRDefault="009270D1" w:rsidP="009270D1">
      <w:pPr>
        <w:numPr>
          <w:ilvl w:val="0"/>
          <w:numId w:val="2"/>
        </w:numPr>
        <w:rPr>
          <w:sz w:val="20"/>
          <w:szCs w:val="20"/>
        </w:rPr>
      </w:pPr>
      <w:r w:rsidRPr="009270D1">
        <w:rPr>
          <w:sz w:val="20"/>
          <w:szCs w:val="20"/>
        </w:rPr>
        <w:t>Concepts can be applied in</w:t>
      </w:r>
      <w:r w:rsidR="00B8573B">
        <w:rPr>
          <w:sz w:val="20"/>
          <w:szCs w:val="20"/>
        </w:rPr>
        <w:t xml:space="preserve"> a variety of clinical settings, </w:t>
      </w:r>
      <w:r w:rsidRPr="009270D1">
        <w:rPr>
          <w:sz w:val="20"/>
          <w:szCs w:val="20"/>
        </w:rPr>
        <w:t xml:space="preserve">which will help utilize the current limited clinical sites and prepare graduates for a greater variety of positions. </w:t>
      </w:r>
    </w:p>
    <w:p w14:paraId="0B548034" w14:textId="77777777" w:rsidR="009270D1" w:rsidRPr="009270D1" w:rsidRDefault="009270D1" w:rsidP="009270D1">
      <w:pPr>
        <w:pStyle w:val="ListParagraph"/>
        <w:numPr>
          <w:ilvl w:val="0"/>
          <w:numId w:val="2"/>
        </w:numPr>
        <w:rPr>
          <w:sz w:val="20"/>
          <w:szCs w:val="20"/>
        </w:rPr>
      </w:pPr>
      <w:r w:rsidRPr="009270D1">
        <w:rPr>
          <w:sz w:val="20"/>
          <w:szCs w:val="20"/>
        </w:rPr>
        <w:t>Emphasis on active learning activities</w:t>
      </w:r>
    </w:p>
    <w:p w14:paraId="43C714C5" w14:textId="77777777" w:rsidR="00931119" w:rsidRPr="009270D1" w:rsidRDefault="009270D1" w:rsidP="009270D1">
      <w:pPr>
        <w:pStyle w:val="ListParagraph"/>
        <w:numPr>
          <w:ilvl w:val="0"/>
          <w:numId w:val="2"/>
        </w:numPr>
        <w:rPr>
          <w:sz w:val="20"/>
          <w:szCs w:val="20"/>
        </w:rPr>
      </w:pPr>
      <w:r>
        <w:rPr>
          <w:sz w:val="20"/>
          <w:szCs w:val="20"/>
        </w:rPr>
        <w:t>Focus on conceptual learning  - a p</w:t>
      </w:r>
      <w:r w:rsidR="00931119" w:rsidRPr="009270D1">
        <w:rPr>
          <w:sz w:val="20"/>
          <w:szCs w:val="20"/>
        </w:rPr>
        <w:t>rocess by which students learn how</w:t>
      </w:r>
      <w:r>
        <w:rPr>
          <w:sz w:val="20"/>
          <w:szCs w:val="20"/>
        </w:rPr>
        <w:t xml:space="preserve"> to organize information in logic</w:t>
      </w:r>
      <w:r w:rsidR="00931119" w:rsidRPr="009270D1">
        <w:rPr>
          <w:sz w:val="20"/>
          <w:szCs w:val="20"/>
        </w:rPr>
        <w:t>al mental structures challenging students to be coming increasingly skill</w:t>
      </w:r>
      <w:r>
        <w:rPr>
          <w:sz w:val="20"/>
          <w:szCs w:val="20"/>
        </w:rPr>
        <w:t>ed</w:t>
      </w:r>
      <w:r w:rsidR="00931119" w:rsidRPr="009270D1">
        <w:rPr>
          <w:sz w:val="20"/>
          <w:szCs w:val="20"/>
        </w:rPr>
        <w:t xml:space="preserve"> thinkers (Giddens)</w:t>
      </w:r>
    </w:p>
    <w:p w14:paraId="4774A727" w14:textId="77777777" w:rsidR="00931119" w:rsidRPr="009270D1" w:rsidRDefault="00931119" w:rsidP="00931119">
      <w:pPr>
        <w:rPr>
          <w:sz w:val="20"/>
          <w:szCs w:val="20"/>
        </w:rPr>
      </w:pPr>
    </w:p>
    <w:p w14:paraId="613D57FC" w14:textId="77777777" w:rsidR="00B40DE1" w:rsidRPr="009270D1" w:rsidRDefault="00B40DE1" w:rsidP="00931119">
      <w:pPr>
        <w:rPr>
          <w:b/>
          <w:sz w:val="20"/>
          <w:szCs w:val="20"/>
        </w:rPr>
      </w:pPr>
      <w:r w:rsidRPr="009270D1">
        <w:rPr>
          <w:b/>
          <w:sz w:val="20"/>
          <w:szCs w:val="20"/>
        </w:rPr>
        <w:t>What are the Texas concepts?</w:t>
      </w:r>
    </w:p>
    <w:p w14:paraId="09655011" w14:textId="77777777" w:rsidR="00B40DE1" w:rsidRPr="009270D1" w:rsidRDefault="00B40DE1" w:rsidP="00931119">
      <w:pPr>
        <w:rPr>
          <w:sz w:val="20"/>
          <w:szCs w:val="20"/>
        </w:rPr>
      </w:pPr>
      <w:r w:rsidRPr="009270D1">
        <w:rPr>
          <w:sz w:val="20"/>
          <w:szCs w:val="20"/>
        </w:rPr>
        <w:t>Texas concepts are divided into Health Care Concepts (biophysical and psychosocial) and Profes</w:t>
      </w:r>
      <w:r w:rsidR="008C3FF1" w:rsidRPr="009270D1">
        <w:rPr>
          <w:sz w:val="20"/>
          <w:szCs w:val="20"/>
        </w:rPr>
        <w:t>sional (nursing and health care).  There are 43 concepts in the Texas CBC</w:t>
      </w:r>
      <w:r w:rsidR="006379DB">
        <w:rPr>
          <w:sz w:val="20"/>
          <w:szCs w:val="20"/>
        </w:rPr>
        <w:t>.</w:t>
      </w:r>
    </w:p>
    <w:p w14:paraId="0EBD56C6" w14:textId="77777777" w:rsidR="00D34B00" w:rsidRPr="009270D1" w:rsidRDefault="00D34B00" w:rsidP="00931119">
      <w:pPr>
        <w:rPr>
          <w:sz w:val="20"/>
          <w:szCs w:val="20"/>
        </w:rPr>
      </w:pPr>
    </w:p>
    <w:tbl>
      <w:tblPr>
        <w:tblStyle w:val="TableGrid"/>
        <w:tblW w:w="0" w:type="auto"/>
        <w:tblLook w:val="04A0" w:firstRow="1" w:lastRow="0" w:firstColumn="1" w:lastColumn="0" w:noHBand="0" w:noVBand="1"/>
      </w:tblPr>
      <w:tblGrid>
        <w:gridCol w:w="3192"/>
        <w:gridCol w:w="3192"/>
        <w:gridCol w:w="3192"/>
      </w:tblGrid>
      <w:tr w:rsidR="009270D1" w:rsidRPr="009270D1" w14:paraId="4900AD9C" w14:textId="77777777" w:rsidTr="009270D1">
        <w:tc>
          <w:tcPr>
            <w:tcW w:w="9576" w:type="dxa"/>
            <w:gridSpan w:val="3"/>
            <w:shd w:val="clear" w:color="auto" w:fill="BFBFBF" w:themeFill="background1" w:themeFillShade="BF"/>
          </w:tcPr>
          <w:p w14:paraId="10B69F0F" w14:textId="77777777" w:rsidR="009270D1" w:rsidRPr="009270D1" w:rsidRDefault="009270D1" w:rsidP="009270D1">
            <w:pPr>
              <w:jc w:val="center"/>
              <w:rPr>
                <w:sz w:val="20"/>
                <w:szCs w:val="20"/>
              </w:rPr>
            </w:pPr>
            <w:r w:rsidRPr="009270D1">
              <w:rPr>
                <w:rFonts w:eastAsia="Times New Roman" w:cstheme="minorHAnsi"/>
                <w:b/>
                <w:bCs/>
                <w:sz w:val="20"/>
                <w:szCs w:val="20"/>
              </w:rPr>
              <w:t>Biophysical</w:t>
            </w:r>
          </w:p>
        </w:tc>
      </w:tr>
      <w:tr w:rsidR="00D34B00" w:rsidRPr="009270D1" w14:paraId="0F7DCE3B" w14:textId="77777777" w:rsidTr="00D34B00">
        <w:tc>
          <w:tcPr>
            <w:tcW w:w="3192" w:type="dxa"/>
          </w:tcPr>
          <w:p w14:paraId="3A110520" w14:textId="77777777" w:rsidR="00D34B00" w:rsidRPr="009270D1" w:rsidRDefault="00D34B00" w:rsidP="00931119">
            <w:pPr>
              <w:rPr>
                <w:sz w:val="20"/>
                <w:szCs w:val="20"/>
              </w:rPr>
            </w:pPr>
            <w:r w:rsidRPr="009270D1">
              <w:rPr>
                <w:rFonts w:eastAsia="Times New Roman" w:cstheme="minorHAnsi"/>
                <w:sz w:val="20"/>
                <w:szCs w:val="20"/>
              </w:rPr>
              <w:t>Acid base balance</w:t>
            </w:r>
          </w:p>
        </w:tc>
        <w:tc>
          <w:tcPr>
            <w:tcW w:w="3192" w:type="dxa"/>
          </w:tcPr>
          <w:p w14:paraId="39FE7318" w14:textId="77777777" w:rsidR="00D34B00" w:rsidRPr="009270D1" w:rsidRDefault="00D34B00" w:rsidP="00D34B00">
            <w:pPr>
              <w:rPr>
                <w:rFonts w:cstheme="minorHAnsi"/>
                <w:sz w:val="20"/>
                <w:szCs w:val="20"/>
              </w:rPr>
            </w:pPr>
            <w:r w:rsidRPr="009270D1">
              <w:rPr>
                <w:rFonts w:eastAsia="Times New Roman" w:cstheme="minorHAnsi"/>
                <w:sz w:val="20"/>
                <w:szCs w:val="20"/>
              </w:rPr>
              <w:t>Gas Exchange</w:t>
            </w:r>
          </w:p>
        </w:tc>
        <w:tc>
          <w:tcPr>
            <w:tcW w:w="3192" w:type="dxa"/>
          </w:tcPr>
          <w:p w14:paraId="71922AB8" w14:textId="77777777" w:rsidR="00D34B00" w:rsidRPr="009270D1" w:rsidRDefault="00D34B00" w:rsidP="00D34B00">
            <w:pPr>
              <w:rPr>
                <w:rFonts w:eastAsia="Times New Roman" w:cstheme="minorHAnsi"/>
                <w:sz w:val="20"/>
                <w:szCs w:val="20"/>
              </w:rPr>
            </w:pPr>
            <w:r w:rsidRPr="009270D1">
              <w:rPr>
                <w:rFonts w:eastAsia="Times New Roman" w:cstheme="minorHAnsi"/>
                <w:sz w:val="20"/>
                <w:szCs w:val="20"/>
              </w:rPr>
              <w:t>Reproduction</w:t>
            </w:r>
          </w:p>
        </w:tc>
      </w:tr>
      <w:tr w:rsidR="00D34B00" w:rsidRPr="009270D1" w14:paraId="531A82EA" w14:textId="77777777" w:rsidTr="00D34B00">
        <w:tc>
          <w:tcPr>
            <w:tcW w:w="3192" w:type="dxa"/>
          </w:tcPr>
          <w:p w14:paraId="685D6ACC" w14:textId="77777777" w:rsidR="00D34B00" w:rsidRPr="009270D1" w:rsidRDefault="00D34B00" w:rsidP="00931119">
            <w:pPr>
              <w:rPr>
                <w:sz w:val="20"/>
                <w:szCs w:val="20"/>
              </w:rPr>
            </w:pPr>
            <w:r w:rsidRPr="009270D1">
              <w:rPr>
                <w:rFonts w:eastAsia="Times New Roman" w:cstheme="minorHAnsi"/>
                <w:sz w:val="20"/>
                <w:szCs w:val="20"/>
              </w:rPr>
              <w:t>Cellular regulation</w:t>
            </w:r>
          </w:p>
        </w:tc>
        <w:tc>
          <w:tcPr>
            <w:tcW w:w="3192" w:type="dxa"/>
          </w:tcPr>
          <w:p w14:paraId="62D70B3E" w14:textId="77777777" w:rsidR="00D34B00" w:rsidRPr="009270D1" w:rsidRDefault="00D34B00" w:rsidP="00D34B00">
            <w:pPr>
              <w:rPr>
                <w:rFonts w:cstheme="minorHAnsi"/>
                <w:sz w:val="20"/>
                <w:szCs w:val="20"/>
              </w:rPr>
            </w:pPr>
            <w:r w:rsidRPr="009270D1">
              <w:rPr>
                <w:rFonts w:eastAsia="Times New Roman" w:cstheme="minorHAnsi"/>
                <w:sz w:val="20"/>
                <w:szCs w:val="20"/>
              </w:rPr>
              <w:t>Immunity</w:t>
            </w:r>
          </w:p>
        </w:tc>
        <w:tc>
          <w:tcPr>
            <w:tcW w:w="3192" w:type="dxa"/>
          </w:tcPr>
          <w:p w14:paraId="6ED74261" w14:textId="77777777" w:rsidR="00D34B00" w:rsidRPr="009270D1" w:rsidRDefault="00D34B00" w:rsidP="00D34B00">
            <w:pPr>
              <w:rPr>
                <w:rFonts w:eastAsia="Times New Roman" w:cstheme="minorHAnsi"/>
                <w:sz w:val="20"/>
                <w:szCs w:val="20"/>
              </w:rPr>
            </w:pPr>
            <w:r w:rsidRPr="009270D1">
              <w:rPr>
                <w:rFonts w:eastAsia="Times New Roman" w:cstheme="minorHAnsi"/>
                <w:sz w:val="20"/>
                <w:szCs w:val="20"/>
              </w:rPr>
              <w:t>Sensory perception</w:t>
            </w:r>
          </w:p>
        </w:tc>
      </w:tr>
      <w:tr w:rsidR="00D34B00" w:rsidRPr="009270D1" w14:paraId="34163172" w14:textId="77777777" w:rsidTr="00D34B00">
        <w:tc>
          <w:tcPr>
            <w:tcW w:w="3192" w:type="dxa"/>
          </w:tcPr>
          <w:p w14:paraId="3B1D38A1" w14:textId="77777777" w:rsidR="00D34B00" w:rsidRPr="009270D1" w:rsidRDefault="00D34B00" w:rsidP="00931119">
            <w:pPr>
              <w:rPr>
                <w:sz w:val="20"/>
                <w:szCs w:val="20"/>
              </w:rPr>
            </w:pPr>
            <w:r w:rsidRPr="009270D1">
              <w:rPr>
                <w:rFonts w:eastAsia="Times New Roman" w:cstheme="minorHAnsi"/>
                <w:sz w:val="20"/>
                <w:szCs w:val="20"/>
              </w:rPr>
              <w:t>Clotting</w:t>
            </w:r>
          </w:p>
        </w:tc>
        <w:tc>
          <w:tcPr>
            <w:tcW w:w="3192" w:type="dxa"/>
          </w:tcPr>
          <w:p w14:paraId="6B12485C" w14:textId="77777777" w:rsidR="00D34B00" w:rsidRPr="009270D1" w:rsidRDefault="00D34B00" w:rsidP="00D34B00">
            <w:pPr>
              <w:rPr>
                <w:rFonts w:cstheme="minorHAnsi"/>
                <w:sz w:val="20"/>
                <w:szCs w:val="20"/>
              </w:rPr>
            </w:pPr>
            <w:r w:rsidRPr="009270D1">
              <w:rPr>
                <w:rFonts w:eastAsia="Times New Roman" w:cstheme="minorHAnsi"/>
                <w:sz w:val="20"/>
                <w:szCs w:val="20"/>
              </w:rPr>
              <w:t>Intracranial regulation</w:t>
            </w:r>
          </w:p>
        </w:tc>
        <w:tc>
          <w:tcPr>
            <w:tcW w:w="3192" w:type="dxa"/>
          </w:tcPr>
          <w:p w14:paraId="376EE363" w14:textId="77777777" w:rsidR="00D34B00" w:rsidRPr="009270D1" w:rsidRDefault="00D34B00" w:rsidP="00D34B00">
            <w:pPr>
              <w:rPr>
                <w:rFonts w:eastAsia="Times New Roman" w:cstheme="minorHAnsi"/>
                <w:sz w:val="20"/>
                <w:szCs w:val="20"/>
              </w:rPr>
            </w:pPr>
            <w:r w:rsidRPr="009270D1">
              <w:rPr>
                <w:rFonts w:eastAsia="Times New Roman" w:cstheme="minorHAnsi"/>
                <w:sz w:val="20"/>
                <w:szCs w:val="20"/>
              </w:rPr>
              <w:t>Sexuality</w:t>
            </w:r>
          </w:p>
        </w:tc>
      </w:tr>
      <w:tr w:rsidR="00D34B00" w:rsidRPr="009270D1" w14:paraId="4DFE5546" w14:textId="77777777" w:rsidTr="00D34B00">
        <w:tc>
          <w:tcPr>
            <w:tcW w:w="3192" w:type="dxa"/>
          </w:tcPr>
          <w:p w14:paraId="5273AC25" w14:textId="77777777" w:rsidR="00D34B00" w:rsidRPr="009270D1" w:rsidRDefault="00D34B00" w:rsidP="00931119">
            <w:pPr>
              <w:rPr>
                <w:sz w:val="20"/>
                <w:szCs w:val="20"/>
              </w:rPr>
            </w:pPr>
            <w:r w:rsidRPr="009270D1">
              <w:rPr>
                <w:rFonts w:eastAsia="Times New Roman" w:cstheme="minorHAnsi"/>
                <w:sz w:val="20"/>
                <w:szCs w:val="20"/>
              </w:rPr>
              <w:t>Comfort</w:t>
            </w:r>
          </w:p>
        </w:tc>
        <w:tc>
          <w:tcPr>
            <w:tcW w:w="3192" w:type="dxa"/>
          </w:tcPr>
          <w:p w14:paraId="3A9FD717" w14:textId="77777777" w:rsidR="00D34B00" w:rsidRPr="009270D1" w:rsidRDefault="00D34B00" w:rsidP="00D34B00">
            <w:pPr>
              <w:rPr>
                <w:rFonts w:eastAsia="Times New Roman" w:cstheme="minorHAnsi"/>
                <w:sz w:val="20"/>
                <w:szCs w:val="20"/>
              </w:rPr>
            </w:pPr>
            <w:r w:rsidRPr="009270D1">
              <w:rPr>
                <w:rFonts w:eastAsia="Times New Roman" w:cstheme="minorHAnsi"/>
                <w:sz w:val="20"/>
                <w:szCs w:val="20"/>
              </w:rPr>
              <w:t>Metabolism</w:t>
            </w:r>
          </w:p>
        </w:tc>
        <w:tc>
          <w:tcPr>
            <w:tcW w:w="3192" w:type="dxa"/>
          </w:tcPr>
          <w:p w14:paraId="210B6A6B" w14:textId="77777777" w:rsidR="00D34B00" w:rsidRPr="009270D1" w:rsidRDefault="00D34B00" w:rsidP="00D34B00">
            <w:pPr>
              <w:rPr>
                <w:rFonts w:eastAsia="Times New Roman" w:cstheme="minorHAnsi"/>
                <w:sz w:val="20"/>
                <w:szCs w:val="20"/>
              </w:rPr>
            </w:pPr>
            <w:r w:rsidRPr="009270D1">
              <w:rPr>
                <w:rFonts w:eastAsia="Times New Roman" w:cstheme="minorHAnsi"/>
                <w:sz w:val="20"/>
                <w:szCs w:val="20"/>
              </w:rPr>
              <w:t>Sleep</w:t>
            </w:r>
          </w:p>
        </w:tc>
      </w:tr>
      <w:tr w:rsidR="00D34B00" w:rsidRPr="009270D1" w14:paraId="53DC7345" w14:textId="77777777" w:rsidTr="00D34B00">
        <w:tc>
          <w:tcPr>
            <w:tcW w:w="3192" w:type="dxa"/>
          </w:tcPr>
          <w:p w14:paraId="311A466E" w14:textId="77777777" w:rsidR="00D34B00" w:rsidRPr="009270D1" w:rsidRDefault="00D34B00" w:rsidP="00931119">
            <w:pPr>
              <w:rPr>
                <w:sz w:val="20"/>
                <w:szCs w:val="20"/>
              </w:rPr>
            </w:pPr>
            <w:r w:rsidRPr="009270D1">
              <w:rPr>
                <w:rFonts w:cstheme="minorHAnsi"/>
                <w:sz w:val="20"/>
                <w:szCs w:val="20"/>
              </w:rPr>
              <w:t>Elimination</w:t>
            </w:r>
          </w:p>
        </w:tc>
        <w:tc>
          <w:tcPr>
            <w:tcW w:w="3192" w:type="dxa"/>
          </w:tcPr>
          <w:p w14:paraId="580CC84B" w14:textId="77777777" w:rsidR="00D34B00" w:rsidRPr="009270D1" w:rsidRDefault="00D34B00" w:rsidP="00D34B00">
            <w:pPr>
              <w:rPr>
                <w:rFonts w:cstheme="minorHAnsi"/>
                <w:sz w:val="20"/>
                <w:szCs w:val="20"/>
              </w:rPr>
            </w:pPr>
            <w:r w:rsidRPr="009270D1">
              <w:rPr>
                <w:rFonts w:eastAsia="Times New Roman" w:cstheme="minorHAnsi"/>
                <w:sz w:val="20"/>
                <w:szCs w:val="20"/>
              </w:rPr>
              <w:t>Mobility</w:t>
            </w:r>
          </w:p>
        </w:tc>
        <w:tc>
          <w:tcPr>
            <w:tcW w:w="3192" w:type="dxa"/>
          </w:tcPr>
          <w:p w14:paraId="7D6CD962" w14:textId="77777777" w:rsidR="00D34B00" w:rsidRPr="009270D1" w:rsidRDefault="00D34B00" w:rsidP="00D34B00">
            <w:pPr>
              <w:rPr>
                <w:rFonts w:eastAsia="Times New Roman" w:cstheme="minorHAnsi"/>
                <w:sz w:val="20"/>
                <w:szCs w:val="20"/>
              </w:rPr>
            </w:pPr>
            <w:r w:rsidRPr="009270D1">
              <w:rPr>
                <w:rFonts w:eastAsia="Times New Roman" w:cstheme="minorHAnsi"/>
                <w:sz w:val="20"/>
                <w:szCs w:val="20"/>
              </w:rPr>
              <w:t>Thermoregulation</w:t>
            </w:r>
          </w:p>
        </w:tc>
      </w:tr>
      <w:tr w:rsidR="00D34B00" w:rsidRPr="009270D1" w14:paraId="15D310BD" w14:textId="77777777" w:rsidTr="00D34B00">
        <w:tc>
          <w:tcPr>
            <w:tcW w:w="3192" w:type="dxa"/>
          </w:tcPr>
          <w:p w14:paraId="4B3F02D8" w14:textId="77777777" w:rsidR="00D34B00" w:rsidRPr="009270D1" w:rsidRDefault="00D34B00" w:rsidP="00931119">
            <w:pPr>
              <w:rPr>
                <w:sz w:val="20"/>
                <w:szCs w:val="20"/>
              </w:rPr>
            </w:pPr>
            <w:r w:rsidRPr="009270D1">
              <w:rPr>
                <w:rFonts w:eastAsia="Times New Roman" w:cstheme="minorHAnsi"/>
                <w:sz w:val="20"/>
                <w:szCs w:val="20"/>
              </w:rPr>
              <w:t>Fluid and Electrolyte balance</w:t>
            </w:r>
          </w:p>
        </w:tc>
        <w:tc>
          <w:tcPr>
            <w:tcW w:w="3192" w:type="dxa"/>
          </w:tcPr>
          <w:p w14:paraId="4B5CFE12" w14:textId="77777777" w:rsidR="00D34B00" w:rsidRPr="009270D1" w:rsidRDefault="00D34B00" w:rsidP="00D34B00">
            <w:pPr>
              <w:rPr>
                <w:rFonts w:eastAsia="Times New Roman" w:cstheme="minorHAnsi"/>
                <w:sz w:val="20"/>
                <w:szCs w:val="20"/>
              </w:rPr>
            </w:pPr>
            <w:r w:rsidRPr="009270D1">
              <w:rPr>
                <w:rFonts w:eastAsia="Times New Roman" w:cstheme="minorHAnsi"/>
                <w:sz w:val="20"/>
                <w:szCs w:val="20"/>
              </w:rPr>
              <w:t>Nutrition</w:t>
            </w:r>
          </w:p>
        </w:tc>
        <w:tc>
          <w:tcPr>
            <w:tcW w:w="3192" w:type="dxa"/>
          </w:tcPr>
          <w:p w14:paraId="498BDE11" w14:textId="77777777" w:rsidR="00D34B00" w:rsidRPr="009270D1" w:rsidRDefault="00D34B00" w:rsidP="00D34B00">
            <w:pPr>
              <w:rPr>
                <w:rFonts w:eastAsia="Times New Roman" w:cstheme="minorHAnsi"/>
                <w:sz w:val="20"/>
                <w:szCs w:val="20"/>
              </w:rPr>
            </w:pPr>
            <w:r w:rsidRPr="009270D1">
              <w:rPr>
                <w:rFonts w:eastAsia="Times New Roman" w:cstheme="minorHAnsi"/>
                <w:sz w:val="20"/>
                <w:szCs w:val="20"/>
              </w:rPr>
              <w:t>Tissue integrity</w:t>
            </w:r>
          </w:p>
        </w:tc>
      </w:tr>
      <w:tr w:rsidR="00D34B00" w:rsidRPr="009270D1" w14:paraId="5F8BBA49" w14:textId="77777777" w:rsidTr="00D34B00">
        <w:tc>
          <w:tcPr>
            <w:tcW w:w="3192" w:type="dxa"/>
          </w:tcPr>
          <w:p w14:paraId="5D35DEFA" w14:textId="77777777" w:rsidR="00D34B00" w:rsidRPr="009270D1" w:rsidRDefault="00D34B00" w:rsidP="00931119">
            <w:pPr>
              <w:rPr>
                <w:sz w:val="20"/>
                <w:szCs w:val="20"/>
              </w:rPr>
            </w:pPr>
            <w:r w:rsidRPr="009270D1">
              <w:rPr>
                <w:rFonts w:cstheme="minorHAnsi"/>
                <w:sz w:val="20"/>
                <w:szCs w:val="20"/>
              </w:rPr>
              <w:t>Functional Ability</w:t>
            </w:r>
          </w:p>
        </w:tc>
        <w:tc>
          <w:tcPr>
            <w:tcW w:w="3192" w:type="dxa"/>
          </w:tcPr>
          <w:p w14:paraId="76B7FF20" w14:textId="77777777" w:rsidR="00D34B00" w:rsidRPr="009270D1" w:rsidRDefault="00D34B00" w:rsidP="00D34B00">
            <w:pPr>
              <w:rPr>
                <w:rFonts w:eastAsia="Times New Roman" w:cstheme="minorHAnsi"/>
                <w:sz w:val="20"/>
                <w:szCs w:val="20"/>
              </w:rPr>
            </w:pPr>
            <w:r w:rsidRPr="009270D1">
              <w:rPr>
                <w:rFonts w:eastAsia="Times New Roman" w:cstheme="minorHAnsi"/>
                <w:sz w:val="20"/>
                <w:szCs w:val="20"/>
              </w:rPr>
              <w:t>Perfusion</w:t>
            </w:r>
          </w:p>
        </w:tc>
        <w:tc>
          <w:tcPr>
            <w:tcW w:w="3192" w:type="dxa"/>
          </w:tcPr>
          <w:p w14:paraId="0BC35475" w14:textId="77777777" w:rsidR="00D34B00" w:rsidRPr="009270D1" w:rsidRDefault="00D34B00" w:rsidP="00D34B00">
            <w:pPr>
              <w:rPr>
                <w:rFonts w:eastAsia="Times New Roman" w:cstheme="minorHAnsi"/>
                <w:sz w:val="20"/>
                <w:szCs w:val="20"/>
              </w:rPr>
            </w:pPr>
          </w:p>
        </w:tc>
      </w:tr>
      <w:tr w:rsidR="00D34B00" w:rsidRPr="009270D1" w14:paraId="68CA1792" w14:textId="77777777" w:rsidTr="00D34B00">
        <w:tc>
          <w:tcPr>
            <w:tcW w:w="3192" w:type="dxa"/>
          </w:tcPr>
          <w:p w14:paraId="0E765BB0" w14:textId="77777777" w:rsidR="00D34B00" w:rsidRPr="009270D1" w:rsidRDefault="00D34B00" w:rsidP="00931119">
            <w:pPr>
              <w:rPr>
                <w:rFonts w:cstheme="minorHAnsi"/>
                <w:sz w:val="20"/>
                <w:szCs w:val="20"/>
              </w:rPr>
            </w:pPr>
          </w:p>
        </w:tc>
        <w:tc>
          <w:tcPr>
            <w:tcW w:w="3192" w:type="dxa"/>
          </w:tcPr>
          <w:p w14:paraId="6DA82841" w14:textId="77777777" w:rsidR="00D34B00" w:rsidRPr="009270D1" w:rsidRDefault="00D34B00" w:rsidP="00931119">
            <w:pPr>
              <w:rPr>
                <w:sz w:val="20"/>
                <w:szCs w:val="20"/>
              </w:rPr>
            </w:pPr>
          </w:p>
        </w:tc>
        <w:tc>
          <w:tcPr>
            <w:tcW w:w="3192" w:type="dxa"/>
          </w:tcPr>
          <w:p w14:paraId="671D4417" w14:textId="77777777" w:rsidR="00D34B00" w:rsidRPr="009270D1" w:rsidRDefault="00D34B00" w:rsidP="00D34B00">
            <w:pPr>
              <w:rPr>
                <w:rFonts w:eastAsia="Times New Roman" w:cstheme="minorHAnsi"/>
                <w:sz w:val="20"/>
                <w:szCs w:val="20"/>
              </w:rPr>
            </w:pPr>
          </w:p>
        </w:tc>
      </w:tr>
      <w:tr w:rsidR="00D34B00" w:rsidRPr="009270D1" w14:paraId="569910A5" w14:textId="77777777" w:rsidTr="009270D1">
        <w:tc>
          <w:tcPr>
            <w:tcW w:w="3192" w:type="dxa"/>
            <w:shd w:val="clear" w:color="auto" w:fill="BFBFBF" w:themeFill="background1" w:themeFillShade="BF"/>
          </w:tcPr>
          <w:p w14:paraId="2BF7277D" w14:textId="77777777" w:rsidR="00D34B00" w:rsidRPr="009270D1" w:rsidRDefault="00D34B00" w:rsidP="00D34B00">
            <w:pPr>
              <w:rPr>
                <w:sz w:val="20"/>
                <w:szCs w:val="20"/>
              </w:rPr>
            </w:pPr>
            <w:r w:rsidRPr="009270D1">
              <w:rPr>
                <w:rFonts w:eastAsia="Times New Roman" w:cstheme="minorHAnsi"/>
                <w:b/>
                <w:sz w:val="20"/>
                <w:szCs w:val="20"/>
              </w:rPr>
              <w:t>Psychosocial</w:t>
            </w:r>
          </w:p>
        </w:tc>
        <w:tc>
          <w:tcPr>
            <w:tcW w:w="3192" w:type="dxa"/>
            <w:shd w:val="clear" w:color="auto" w:fill="BFBFBF" w:themeFill="background1" w:themeFillShade="BF"/>
          </w:tcPr>
          <w:p w14:paraId="43B2AC05" w14:textId="77777777" w:rsidR="00D34B00" w:rsidRPr="009270D1" w:rsidRDefault="00D34B00" w:rsidP="00D34B00">
            <w:pPr>
              <w:rPr>
                <w:sz w:val="20"/>
                <w:szCs w:val="20"/>
              </w:rPr>
            </w:pPr>
            <w:r w:rsidRPr="009270D1">
              <w:rPr>
                <w:rFonts w:eastAsia="Times New Roman" w:cstheme="minorHAnsi"/>
                <w:b/>
                <w:bCs/>
                <w:sz w:val="20"/>
                <w:szCs w:val="20"/>
              </w:rPr>
              <w:t>Professional Nursing</w:t>
            </w:r>
          </w:p>
        </w:tc>
        <w:tc>
          <w:tcPr>
            <w:tcW w:w="3192" w:type="dxa"/>
            <w:shd w:val="clear" w:color="auto" w:fill="BFBFBF" w:themeFill="background1" w:themeFillShade="BF"/>
          </w:tcPr>
          <w:p w14:paraId="387E0BD7" w14:textId="77777777" w:rsidR="00D34B00" w:rsidRPr="009270D1" w:rsidRDefault="00D34B00" w:rsidP="00D34B00">
            <w:pPr>
              <w:rPr>
                <w:rFonts w:eastAsia="Times New Roman" w:cstheme="minorHAnsi"/>
                <w:b/>
                <w:bCs/>
                <w:sz w:val="20"/>
                <w:szCs w:val="20"/>
              </w:rPr>
            </w:pPr>
            <w:r w:rsidRPr="009270D1">
              <w:rPr>
                <w:rFonts w:eastAsia="Times New Roman" w:cstheme="minorHAnsi"/>
                <w:b/>
                <w:bCs/>
                <w:sz w:val="20"/>
                <w:szCs w:val="20"/>
              </w:rPr>
              <w:t>Health care systems</w:t>
            </w:r>
          </w:p>
        </w:tc>
      </w:tr>
      <w:tr w:rsidR="00D34B00" w:rsidRPr="009270D1" w14:paraId="15D924CC" w14:textId="77777777" w:rsidTr="00D34B00">
        <w:tc>
          <w:tcPr>
            <w:tcW w:w="3192" w:type="dxa"/>
          </w:tcPr>
          <w:p w14:paraId="4920661A" w14:textId="77777777" w:rsidR="00D34B00" w:rsidRPr="009270D1" w:rsidRDefault="00D34B00" w:rsidP="00D34B00">
            <w:pPr>
              <w:rPr>
                <w:sz w:val="20"/>
                <w:szCs w:val="20"/>
              </w:rPr>
            </w:pPr>
            <w:r w:rsidRPr="009270D1">
              <w:rPr>
                <w:rFonts w:eastAsia="Times New Roman" w:cstheme="minorHAnsi"/>
                <w:sz w:val="20"/>
                <w:szCs w:val="20"/>
              </w:rPr>
              <w:t>Cognition</w:t>
            </w:r>
          </w:p>
        </w:tc>
        <w:tc>
          <w:tcPr>
            <w:tcW w:w="3192" w:type="dxa"/>
          </w:tcPr>
          <w:p w14:paraId="7AF9DD51" w14:textId="3F3D44F0" w:rsidR="00D34B00" w:rsidRPr="009270D1" w:rsidRDefault="003C28DF" w:rsidP="00D34B00">
            <w:pPr>
              <w:rPr>
                <w:rFonts w:eastAsia="Times New Roman" w:cstheme="minorHAnsi"/>
                <w:sz w:val="20"/>
                <w:szCs w:val="20"/>
              </w:rPr>
            </w:pPr>
            <w:r>
              <w:rPr>
                <w:rFonts w:eastAsia="Times New Roman" w:cstheme="minorHAnsi"/>
                <w:sz w:val="20"/>
                <w:szCs w:val="20"/>
              </w:rPr>
              <w:t>Clinical J</w:t>
            </w:r>
            <w:r w:rsidR="00D34B00" w:rsidRPr="009270D1">
              <w:rPr>
                <w:rFonts w:eastAsia="Times New Roman" w:cstheme="minorHAnsi"/>
                <w:sz w:val="20"/>
                <w:szCs w:val="20"/>
              </w:rPr>
              <w:t>udgment</w:t>
            </w:r>
          </w:p>
        </w:tc>
        <w:tc>
          <w:tcPr>
            <w:tcW w:w="3192" w:type="dxa"/>
          </w:tcPr>
          <w:p w14:paraId="5EAC5F84" w14:textId="4CD6C7D9" w:rsidR="00D34B00" w:rsidRPr="009270D1" w:rsidRDefault="006E568F" w:rsidP="00D34B00">
            <w:pPr>
              <w:rPr>
                <w:rFonts w:eastAsia="Times New Roman" w:cstheme="minorHAnsi"/>
                <w:sz w:val="20"/>
                <w:szCs w:val="20"/>
              </w:rPr>
            </w:pPr>
            <w:r>
              <w:rPr>
                <w:rFonts w:eastAsia="Times New Roman" w:cstheme="minorHAnsi"/>
                <w:sz w:val="20"/>
                <w:szCs w:val="20"/>
              </w:rPr>
              <w:t>Ethical &amp; Legal Practice</w:t>
            </w:r>
            <w:bookmarkStart w:id="0" w:name="_GoBack"/>
            <w:bookmarkEnd w:id="0"/>
          </w:p>
        </w:tc>
      </w:tr>
      <w:tr w:rsidR="00D34B00" w:rsidRPr="009270D1" w14:paraId="5B49056D" w14:textId="77777777" w:rsidTr="00D34B00">
        <w:tc>
          <w:tcPr>
            <w:tcW w:w="3192" w:type="dxa"/>
          </w:tcPr>
          <w:p w14:paraId="4665516B" w14:textId="77777777" w:rsidR="00D34B00" w:rsidRPr="009270D1" w:rsidRDefault="00D34B00" w:rsidP="00D34B00">
            <w:pPr>
              <w:rPr>
                <w:sz w:val="20"/>
                <w:szCs w:val="20"/>
              </w:rPr>
            </w:pPr>
            <w:r w:rsidRPr="009270D1">
              <w:rPr>
                <w:rFonts w:eastAsia="Times New Roman" w:cstheme="minorHAnsi"/>
                <w:sz w:val="20"/>
                <w:szCs w:val="20"/>
              </w:rPr>
              <w:t>Coping</w:t>
            </w:r>
          </w:p>
        </w:tc>
        <w:tc>
          <w:tcPr>
            <w:tcW w:w="3192" w:type="dxa"/>
          </w:tcPr>
          <w:p w14:paraId="37F14F43" w14:textId="77777777" w:rsidR="00D34B00" w:rsidRPr="009270D1" w:rsidRDefault="00D34B00" w:rsidP="00D34B00">
            <w:pPr>
              <w:rPr>
                <w:sz w:val="20"/>
                <w:szCs w:val="20"/>
              </w:rPr>
            </w:pPr>
            <w:r w:rsidRPr="009270D1">
              <w:rPr>
                <w:rFonts w:eastAsia="Times New Roman" w:cstheme="minorHAnsi"/>
                <w:sz w:val="20"/>
                <w:szCs w:val="20"/>
              </w:rPr>
              <w:t>Communication</w:t>
            </w:r>
          </w:p>
        </w:tc>
        <w:tc>
          <w:tcPr>
            <w:tcW w:w="3192" w:type="dxa"/>
          </w:tcPr>
          <w:p w14:paraId="3F7A8B91" w14:textId="77777777" w:rsidR="00D34B00" w:rsidRPr="009270D1" w:rsidRDefault="00D34B00" w:rsidP="00D34B00">
            <w:pPr>
              <w:rPr>
                <w:rFonts w:eastAsia="Times New Roman" w:cstheme="minorHAnsi"/>
                <w:sz w:val="20"/>
                <w:szCs w:val="20"/>
              </w:rPr>
            </w:pPr>
            <w:r w:rsidRPr="009270D1">
              <w:rPr>
                <w:rFonts w:eastAsia="Times New Roman" w:cstheme="minorHAnsi"/>
                <w:sz w:val="20"/>
                <w:szCs w:val="20"/>
              </w:rPr>
              <w:t>Evidence-based practice</w:t>
            </w:r>
          </w:p>
        </w:tc>
      </w:tr>
      <w:tr w:rsidR="00D34B00" w:rsidRPr="009270D1" w14:paraId="42393018" w14:textId="77777777" w:rsidTr="00D34B00">
        <w:tc>
          <w:tcPr>
            <w:tcW w:w="3192" w:type="dxa"/>
          </w:tcPr>
          <w:p w14:paraId="1B6218F1" w14:textId="77777777" w:rsidR="00D34B00" w:rsidRPr="009270D1" w:rsidRDefault="00D34B00" w:rsidP="00D34B00">
            <w:pPr>
              <w:rPr>
                <w:sz w:val="20"/>
                <w:szCs w:val="20"/>
              </w:rPr>
            </w:pPr>
            <w:r w:rsidRPr="009270D1">
              <w:rPr>
                <w:sz w:val="20"/>
                <w:szCs w:val="20"/>
              </w:rPr>
              <w:t>Diversity</w:t>
            </w:r>
          </w:p>
        </w:tc>
        <w:tc>
          <w:tcPr>
            <w:tcW w:w="3192" w:type="dxa"/>
          </w:tcPr>
          <w:p w14:paraId="1D639012" w14:textId="77777777" w:rsidR="00D34B00" w:rsidRPr="009270D1" w:rsidRDefault="00D34B00" w:rsidP="00D34B00">
            <w:pPr>
              <w:rPr>
                <w:sz w:val="20"/>
                <w:szCs w:val="20"/>
              </w:rPr>
            </w:pPr>
            <w:r w:rsidRPr="009270D1">
              <w:rPr>
                <w:rFonts w:eastAsia="Times New Roman" w:cstheme="minorHAnsi"/>
                <w:bCs/>
                <w:sz w:val="20"/>
                <w:szCs w:val="20"/>
              </w:rPr>
              <w:t>Health promotion</w:t>
            </w:r>
          </w:p>
        </w:tc>
        <w:tc>
          <w:tcPr>
            <w:tcW w:w="3192" w:type="dxa"/>
          </w:tcPr>
          <w:p w14:paraId="0F9AD710" w14:textId="61F5BAAE" w:rsidR="00D34B00" w:rsidRPr="009270D1" w:rsidRDefault="00D34B00" w:rsidP="003C28DF">
            <w:pPr>
              <w:rPr>
                <w:rFonts w:eastAsia="Times New Roman" w:cstheme="minorHAnsi"/>
                <w:sz w:val="20"/>
                <w:szCs w:val="20"/>
              </w:rPr>
            </w:pPr>
            <w:r w:rsidRPr="009270D1">
              <w:rPr>
                <w:rFonts w:eastAsia="Times New Roman" w:cstheme="minorHAnsi"/>
                <w:sz w:val="20"/>
                <w:szCs w:val="20"/>
              </w:rPr>
              <w:t xml:space="preserve">Health </w:t>
            </w:r>
            <w:r w:rsidR="003C28DF">
              <w:rPr>
                <w:rFonts w:eastAsia="Times New Roman" w:cstheme="minorHAnsi"/>
                <w:sz w:val="20"/>
                <w:szCs w:val="20"/>
              </w:rPr>
              <w:t>Care O</w:t>
            </w:r>
            <w:r w:rsidRPr="009270D1">
              <w:rPr>
                <w:rFonts w:eastAsia="Times New Roman" w:cstheme="minorHAnsi"/>
                <w:sz w:val="20"/>
                <w:szCs w:val="20"/>
              </w:rPr>
              <w:t>rganizations</w:t>
            </w:r>
          </w:p>
        </w:tc>
      </w:tr>
      <w:tr w:rsidR="00D34B00" w:rsidRPr="009270D1" w14:paraId="6022A872" w14:textId="77777777" w:rsidTr="00D34B00">
        <w:tc>
          <w:tcPr>
            <w:tcW w:w="3192" w:type="dxa"/>
          </w:tcPr>
          <w:p w14:paraId="26F6D3CC" w14:textId="77777777" w:rsidR="00D34B00" w:rsidRPr="009270D1" w:rsidRDefault="00D34B00" w:rsidP="00D34B00">
            <w:pPr>
              <w:rPr>
                <w:sz w:val="20"/>
                <w:szCs w:val="20"/>
              </w:rPr>
            </w:pPr>
            <w:r w:rsidRPr="009270D1">
              <w:rPr>
                <w:sz w:val="20"/>
                <w:szCs w:val="20"/>
              </w:rPr>
              <w:t>End of life</w:t>
            </w:r>
          </w:p>
        </w:tc>
        <w:tc>
          <w:tcPr>
            <w:tcW w:w="3192" w:type="dxa"/>
          </w:tcPr>
          <w:p w14:paraId="66281319" w14:textId="77777777" w:rsidR="00D34B00" w:rsidRPr="009270D1" w:rsidRDefault="00D34B00" w:rsidP="00D34B00">
            <w:pPr>
              <w:rPr>
                <w:sz w:val="20"/>
                <w:szCs w:val="20"/>
              </w:rPr>
            </w:pPr>
            <w:r w:rsidRPr="009270D1">
              <w:rPr>
                <w:rFonts w:cstheme="minorHAnsi"/>
                <w:sz w:val="20"/>
                <w:szCs w:val="20"/>
              </w:rPr>
              <w:t>Patient Education</w:t>
            </w:r>
          </w:p>
        </w:tc>
        <w:tc>
          <w:tcPr>
            <w:tcW w:w="3192" w:type="dxa"/>
          </w:tcPr>
          <w:p w14:paraId="2A7185B1" w14:textId="77777777" w:rsidR="00D34B00" w:rsidRPr="009270D1" w:rsidRDefault="00D34B00" w:rsidP="00D34B00">
            <w:pPr>
              <w:rPr>
                <w:rFonts w:eastAsia="Times New Roman" w:cstheme="minorHAnsi"/>
                <w:sz w:val="20"/>
                <w:szCs w:val="20"/>
              </w:rPr>
            </w:pPr>
            <w:r w:rsidRPr="009270D1">
              <w:rPr>
                <w:rFonts w:eastAsia="Times New Roman" w:cstheme="minorHAnsi"/>
                <w:sz w:val="20"/>
                <w:szCs w:val="20"/>
              </w:rPr>
              <w:t>Health Policy</w:t>
            </w:r>
          </w:p>
        </w:tc>
      </w:tr>
      <w:tr w:rsidR="00D34B00" w:rsidRPr="009270D1" w14:paraId="278AD249" w14:textId="77777777" w:rsidTr="00D34B00">
        <w:tc>
          <w:tcPr>
            <w:tcW w:w="3192" w:type="dxa"/>
          </w:tcPr>
          <w:p w14:paraId="2CA512C1" w14:textId="77777777" w:rsidR="00D34B00" w:rsidRPr="009270D1" w:rsidRDefault="00D34B00" w:rsidP="00D34B00">
            <w:pPr>
              <w:rPr>
                <w:sz w:val="20"/>
                <w:szCs w:val="20"/>
              </w:rPr>
            </w:pPr>
            <w:r w:rsidRPr="009270D1">
              <w:rPr>
                <w:sz w:val="20"/>
                <w:szCs w:val="20"/>
              </w:rPr>
              <w:t>Grief</w:t>
            </w:r>
          </w:p>
        </w:tc>
        <w:tc>
          <w:tcPr>
            <w:tcW w:w="3192" w:type="dxa"/>
          </w:tcPr>
          <w:p w14:paraId="53CD3AD2" w14:textId="77777777" w:rsidR="00D34B00" w:rsidRPr="009270D1" w:rsidRDefault="00D34B00" w:rsidP="00D34B00">
            <w:pPr>
              <w:rPr>
                <w:rFonts w:eastAsia="Times New Roman" w:cstheme="minorHAnsi"/>
                <w:sz w:val="20"/>
                <w:szCs w:val="20"/>
              </w:rPr>
            </w:pPr>
            <w:r w:rsidRPr="009270D1">
              <w:rPr>
                <w:rFonts w:eastAsia="Times New Roman" w:cstheme="minorHAnsi"/>
                <w:sz w:val="20"/>
                <w:szCs w:val="20"/>
              </w:rPr>
              <w:t xml:space="preserve">Professionalism </w:t>
            </w:r>
          </w:p>
        </w:tc>
        <w:tc>
          <w:tcPr>
            <w:tcW w:w="3192" w:type="dxa"/>
          </w:tcPr>
          <w:p w14:paraId="035679C9" w14:textId="77777777" w:rsidR="00D34B00" w:rsidRPr="009270D1" w:rsidRDefault="00D34B00" w:rsidP="00D34B00">
            <w:pPr>
              <w:rPr>
                <w:rFonts w:eastAsia="Times New Roman" w:cstheme="minorHAnsi"/>
                <w:sz w:val="20"/>
                <w:szCs w:val="20"/>
              </w:rPr>
            </w:pPr>
            <w:r w:rsidRPr="009270D1">
              <w:rPr>
                <w:rFonts w:eastAsia="Times New Roman" w:cstheme="minorHAnsi"/>
                <w:sz w:val="20"/>
                <w:szCs w:val="20"/>
              </w:rPr>
              <w:t>Health Information Technology</w:t>
            </w:r>
          </w:p>
        </w:tc>
      </w:tr>
      <w:tr w:rsidR="00D34B00" w:rsidRPr="009270D1" w14:paraId="10BE6B85" w14:textId="77777777" w:rsidTr="00D34B00">
        <w:tc>
          <w:tcPr>
            <w:tcW w:w="3192" w:type="dxa"/>
          </w:tcPr>
          <w:p w14:paraId="13B21230" w14:textId="77777777" w:rsidR="00D34B00" w:rsidRPr="009270D1" w:rsidRDefault="00D34B00" w:rsidP="00D34B00">
            <w:pPr>
              <w:rPr>
                <w:sz w:val="20"/>
                <w:szCs w:val="20"/>
              </w:rPr>
            </w:pPr>
            <w:r w:rsidRPr="009270D1">
              <w:rPr>
                <w:rFonts w:eastAsia="Times New Roman" w:cstheme="minorHAnsi"/>
                <w:sz w:val="20"/>
                <w:szCs w:val="20"/>
              </w:rPr>
              <w:t>Human Development</w:t>
            </w:r>
          </w:p>
        </w:tc>
        <w:tc>
          <w:tcPr>
            <w:tcW w:w="3192" w:type="dxa"/>
          </w:tcPr>
          <w:p w14:paraId="317082D8" w14:textId="77777777" w:rsidR="00D34B00" w:rsidRPr="009270D1" w:rsidRDefault="00D34B00" w:rsidP="00D34B00">
            <w:pPr>
              <w:rPr>
                <w:rFonts w:eastAsia="Times New Roman" w:cstheme="minorHAnsi"/>
                <w:sz w:val="20"/>
                <w:szCs w:val="20"/>
              </w:rPr>
            </w:pPr>
            <w:r w:rsidRPr="009270D1">
              <w:rPr>
                <w:rFonts w:eastAsia="Times New Roman" w:cstheme="minorHAnsi"/>
                <w:sz w:val="20"/>
                <w:szCs w:val="20"/>
              </w:rPr>
              <w:t xml:space="preserve">Teamwork &amp; Collaboration </w:t>
            </w:r>
          </w:p>
        </w:tc>
        <w:tc>
          <w:tcPr>
            <w:tcW w:w="3192" w:type="dxa"/>
          </w:tcPr>
          <w:p w14:paraId="44587647" w14:textId="77777777" w:rsidR="00D34B00" w:rsidRPr="009270D1" w:rsidRDefault="00D34B00" w:rsidP="00D34B00">
            <w:pPr>
              <w:rPr>
                <w:rFonts w:eastAsia="Times New Roman" w:cstheme="minorHAnsi"/>
                <w:sz w:val="20"/>
                <w:szCs w:val="20"/>
              </w:rPr>
            </w:pPr>
            <w:r w:rsidRPr="009270D1">
              <w:rPr>
                <w:rFonts w:eastAsia="Times New Roman" w:cstheme="minorHAnsi"/>
                <w:sz w:val="20"/>
                <w:szCs w:val="20"/>
              </w:rPr>
              <w:t>Leadership  &amp; Management</w:t>
            </w:r>
          </w:p>
        </w:tc>
      </w:tr>
      <w:tr w:rsidR="00D34B00" w:rsidRPr="009270D1" w14:paraId="5510860D" w14:textId="77777777" w:rsidTr="00D34B00">
        <w:tc>
          <w:tcPr>
            <w:tcW w:w="3192" w:type="dxa"/>
          </w:tcPr>
          <w:p w14:paraId="742F8C1A" w14:textId="77777777" w:rsidR="00D34B00" w:rsidRPr="009270D1" w:rsidRDefault="00D34B00" w:rsidP="00D34B00">
            <w:pPr>
              <w:rPr>
                <w:rFonts w:eastAsia="Times New Roman" w:cstheme="minorHAnsi"/>
                <w:sz w:val="20"/>
                <w:szCs w:val="20"/>
              </w:rPr>
            </w:pPr>
            <w:r w:rsidRPr="009270D1">
              <w:rPr>
                <w:rFonts w:eastAsia="Times New Roman" w:cstheme="minorHAnsi"/>
                <w:sz w:val="20"/>
                <w:szCs w:val="20"/>
              </w:rPr>
              <w:t xml:space="preserve">Interpersonal relationships </w:t>
            </w:r>
          </w:p>
        </w:tc>
        <w:tc>
          <w:tcPr>
            <w:tcW w:w="3192" w:type="dxa"/>
          </w:tcPr>
          <w:p w14:paraId="5F1EC9E3" w14:textId="77777777" w:rsidR="00D34B00" w:rsidRPr="009270D1" w:rsidRDefault="00D34B00" w:rsidP="00931119">
            <w:pPr>
              <w:rPr>
                <w:sz w:val="20"/>
                <w:szCs w:val="20"/>
              </w:rPr>
            </w:pPr>
          </w:p>
        </w:tc>
        <w:tc>
          <w:tcPr>
            <w:tcW w:w="3192" w:type="dxa"/>
          </w:tcPr>
          <w:p w14:paraId="3B3400D4" w14:textId="2B07814D" w:rsidR="00D34B00" w:rsidRPr="009270D1" w:rsidRDefault="00D34B00" w:rsidP="003C28DF">
            <w:pPr>
              <w:rPr>
                <w:rFonts w:eastAsia="Times New Roman" w:cstheme="minorHAnsi"/>
                <w:sz w:val="20"/>
                <w:szCs w:val="20"/>
              </w:rPr>
            </w:pPr>
            <w:r w:rsidRPr="009270D1">
              <w:rPr>
                <w:rFonts w:eastAsia="Times New Roman" w:cstheme="minorHAnsi"/>
                <w:sz w:val="20"/>
                <w:szCs w:val="20"/>
              </w:rPr>
              <w:t>Patient–Centered Care</w:t>
            </w:r>
          </w:p>
        </w:tc>
      </w:tr>
      <w:tr w:rsidR="00D34B00" w:rsidRPr="009270D1" w14:paraId="01BF6519" w14:textId="77777777" w:rsidTr="00D34B00">
        <w:tc>
          <w:tcPr>
            <w:tcW w:w="3192" w:type="dxa"/>
          </w:tcPr>
          <w:p w14:paraId="75F39409" w14:textId="77777777" w:rsidR="00D34B00" w:rsidRPr="009270D1" w:rsidRDefault="00D34B00" w:rsidP="00D34B00">
            <w:pPr>
              <w:rPr>
                <w:sz w:val="20"/>
                <w:szCs w:val="20"/>
              </w:rPr>
            </w:pPr>
            <w:r w:rsidRPr="009270D1">
              <w:rPr>
                <w:rFonts w:eastAsia="Times New Roman" w:cstheme="minorHAnsi"/>
                <w:sz w:val="20"/>
                <w:szCs w:val="20"/>
              </w:rPr>
              <w:t>Mood and affect</w:t>
            </w:r>
          </w:p>
        </w:tc>
        <w:tc>
          <w:tcPr>
            <w:tcW w:w="3192" w:type="dxa"/>
          </w:tcPr>
          <w:p w14:paraId="1C830C04" w14:textId="77777777" w:rsidR="00D34B00" w:rsidRPr="009270D1" w:rsidRDefault="00D34B00" w:rsidP="00931119">
            <w:pPr>
              <w:rPr>
                <w:sz w:val="20"/>
                <w:szCs w:val="20"/>
              </w:rPr>
            </w:pPr>
          </w:p>
        </w:tc>
        <w:tc>
          <w:tcPr>
            <w:tcW w:w="3192" w:type="dxa"/>
          </w:tcPr>
          <w:p w14:paraId="6A70BAE9" w14:textId="77777777" w:rsidR="00D34B00" w:rsidRPr="009270D1" w:rsidRDefault="00D34B00" w:rsidP="00D34B00">
            <w:pPr>
              <w:rPr>
                <w:rFonts w:eastAsia="Times New Roman" w:cstheme="minorHAnsi"/>
                <w:sz w:val="20"/>
                <w:szCs w:val="20"/>
              </w:rPr>
            </w:pPr>
            <w:r w:rsidRPr="009270D1">
              <w:rPr>
                <w:rFonts w:eastAsia="Times New Roman" w:cstheme="minorHAnsi"/>
                <w:sz w:val="20"/>
                <w:szCs w:val="20"/>
              </w:rPr>
              <w:t>Quality Improvement</w:t>
            </w:r>
          </w:p>
        </w:tc>
      </w:tr>
      <w:tr w:rsidR="00D34B00" w:rsidRPr="009270D1" w14:paraId="46CC532F" w14:textId="77777777" w:rsidTr="00D34B00">
        <w:tc>
          <w:tcPr>
            <w:tcW w:w="3192" w:type="dxa"/>
          </w:tcPr>
          <w:p w14:paraId="26962B81" w14:textId="77777777" w:rsidR="00D34B00" w:rsidRPr="009270D1" w:rsidRDefault="00D34B00" w:rsidP="00D34B00">
            <w:pPr>
              <w:rPr>
                <w:rFonts w:eastAsia="Times New Roman" w:cstheme="minorHAnsi"/>
                <w:sz w:val="20"/>
                <w:szCs w:val="20"/>
              </w:rPr>
            </w:pPr>
          </w:p>
        </w:tc>
        <w:tc>
          <w:tcPr>
            <w:tcW w:w="3192" w:type="dxa"/>
          </w:tcPr>
          <w:p w14:paraId="6A0FA8EA" w14:textId="77777777" w:rsidR="00D34B00" w:rsidRPr="009270D1" w:rsidRDefault="00D34B00" w:rsidP="00931119">
            <w:pPr>
              <w:rPr>
                <w:sz w:val="20"/>
                <w:szCs w:val="20"/>
              </w:rPr>
            </w:pPr>
          </w:p>
        </w:tc>
        <w:tc>
          <w:tcPr>
            <w:tcW w:w="3192" w:type="dxa"/>
          </w:tcPr>
          <w:p w14:paraId="75CFFA90" w14:textId="77777777" w:rsidR="00D34B00" w:rsidRPr="009270D1" w:rsidRDefault="00D34B00" w:rsidP="00D34B00">
            <w:pPr>
              <w:rPr>
                <w:rFonts w:eastAsia="Times New Roman" w:cstheme="minorHAnsi"/>
                <w:sz w:val="20"/>
                <w:szCs w:val="20"/>
              </w:rPr>
            </w:pPr>
            <w:r w:rsidRPr="009270D1">
              <w:rPr>
                <w:rFonts w:eastAsia="Times New Roman" w:cstheme="minorHAnsi"/>
                <w:sz w:val="20"/>
                <w:szCs w:val="20"/>
              </w:rPr>
              <w:t>Safety</w:t>
            </w:r>
          </w:p>
        </w:tc>
      </w:tr>
    </w:tbl>
    <w:p w14:paraId="27A00911" w14:textId="77777777" w:rsidR="00CC48EB" w:rsidRDefault="00CC48EB" w:rsidP="00CC48EB">
      <w:pPr>
        <w:rPr>
          <w:sz w:val="20"/>
          <w:szCs w:val="20"/>
        </w:rPr>
      </w:pPr>
    </w:p>
    <w:p w14:paraId="2C8A8062" w14:textId="77777777" w:rsidR="003C28DF" w:rsidRPr="009270D1" w:rsidRDefault="003C28DF" w:rsidP="00CC48EB">
      <w:pPr>
        <w:rPr>
          <w:sz w:val="20"/>
          <w:szCs w:val="20"/>
        </w:rPr>
      </w:pPr>
    </w:p>
    <w:p w14:paraId="3D31AE00" w14:textId="77777777" w:rsidR="0018200C" w:rsidRDefault="0018200C" w:rsidP="00931119">
      <w:pPr>
        <w:rPr>
          <w:b/>
          <w:sz w:val="20"/>
          <w:szCs w:val="20"/>
        </w:rPr>
      </w:pPr>
    </w:p>
    <w:p w14:paraId="4188A698" w14:textId="1F254AEC" w:rsidR="00B8573B" w:rsidRDefault="0018200C" w:rsidP="00931119">
      <w:pPr>
        <w:rPr>
          <w:b/>
          <w:sz w:val="20"/>
          <w:szCs w:val="20"/>
        </w:rPr>
      </w:pPr>
      <w:r>
        <w:rPr>
          <w:b/>
          <w:sz w:val="20"/>
          <w:szCs w:val="20"/>
        </w:rPr>
        <w:lastRenderedPageBreak/>
        <w:t xml:space="preserve">What is the Concept </w:t>
      </w:r>
      <w:r w:rsidR="007B4D0C">
        <w:rPr>
          <w:b/>
          <w:sz w:val="20"/>
          <w:szCs w:val="20"/>
        </w:rPr>
        <w:t xml:space="preserve">Analysis </w:t>
      </w:r>
      <w:r>
        <w:rPr>
          <w:b/>
          <w:sz w:val="20"/>
          <w:szCs w:val="20"/>
        </w:rPr>
        <w:t xml:space="preserve">Diagram? </w:t>
      </w:r>
    </w:p>
    <w:p w14:paraId="53F9764A" w14:textId="4A2F7F36" w:rsidR="0018200C" w:rsidRPr="0018200C" w:rsidRDefault="0018200C" w:rsidP="007B4D0C">
      <w:pPr>
        <w:rPr>
          <w:sz w:val="20"/>
          <w:szCs w:val="20"/>
        </w:rPr>
      </w:pPr>
      <w:r>
        <w:rPr>
          <w:sz w:val="20"/>
          <w:szCs w:val="20"/>
        </w:rPr>
        <w:tab/>
      </w:r>
      <w:r w:rsidR="007B4D0C">
        <w:rPr>
          <w:sz w:val="20"/>
          <w:szCs w:val="20"/>
        </w:rPr>
        <w:t xml:space="preserve">The Concept Analysis Diagram depicts </w:t>
      </w:r>
      <w:r w:rsidRPr="0018200C">
        <w:rPr>
          <w:sz w:val="20"/>
          <w:szCs w:val="20"/>
        </w:rPr>
        <w:t xml:space="preserve">the analysis of </w:t>
      </w:r>
      <w:r>
        <w:rPr>
          <w:sz w:val="20"/>
          <w:szCs w:val="20"/>
        </w:rPr>
        <w:t xml:space="preserve">a chosen concept.  </w:t>
      </w:r>
      <w:r w:rsidRPr="0018200C">
        <w:rPr>
          <w:sz w:val="20"/>
          <w:szCs w:val="20"/>
        </w:rPr>
        <w:t>Before a concep</w:t>
      </w:r>
      <w:r>
        <w:rPr>
          <w:sz w:val="20"/>
          <w:szCs w:val="20"/>
        </w:rPr>
        <w:t>t exists a</w:t>
      </w:r>
      <w:r w:rsidRPr="0018200C">
        <w:rPr>
          <w:sz w:val="20"/>
          <w:szCs w:val="20"/>
        </w:rPr>
        <w:t xml:space="preserve">ntecedents </w:t>
      </w:r>
      <w:r>
        <w:rPr>
          <w:sz w:val="20"/>
          <w:szCs w:val="20"/>
        </w:rPr>
        <w:t>must exist.  I</w:t>
      </w:r>
      <w:r w:rsidRPr="0018200C">
        <w:rPr>
          <w:sz w:val="20"/>
          <w:szCs w:val="20"/>
        </w:rPr>
        <w:t>f these do not exist or are malfunctioning then the concept either does not exist or it does not exist at its optimal level.</w:t>
      </w:r>
      <w:r>
        <w:rPr>
          <w:sz w:val="20"/>
          <w:szCs w:val="20"/>
        </w:rPr>
        <w:t xml:space="preserve"> </w:t>
      </w:r>
      <w:r w:rsidRPr="0018200C">
        <w:rPr>
          <w:sz w:val="20"/>
          <w:szCs w:val="20"/>
        </w:rPr>
        <w:t>To determine if a concept is f</w:t>
      </w:r>
      <w:r>
        <w:rPr>
          <w:sz w:val="20"/>
          <w:szCs w:val="20"/>
        </w:rPr>
        <w:t>unctioning at an optimal level</w:t>
      </w:r>
      <w:r w:rsidR="007B4D0C">
        <w:rPr>
          <w:sz w:val="20"/>
          <w:szCs w:val="20"/>
        </w:rPr>
        <w:t>,</w:t>
      </w:r>
      <w:r>
        <w:rPr>
          <w:sz w:val="20"/>
          <w:szCs w:val="20"/>
        </w:rPr>
        <w:t xml:space="preserve"> a</w:t>
      </w:r>
      <w:r w:rsidRPr="0018200C">
        <w:rPr>
          <w:sz w:val="20"/>
          <w:szCs w:val="20"/>
        </w:rPr>
        <w:t>ttributes</w:t>
      </w:r>
      <w:r>
        <w:rPr>
          <w:sz w:val="20"/>
          <w:szCs w:val="20"/>
        </w:rPr>
        <w:t>, or</w:t>
      </w:r>
      <w:r w:rsidR="007B4D0C">
        <w:rPr>
          <w:sz w:val="20"/>
          <w:szCs w:val="20"/>
        </w:rPr>
        <w:t xml:space="preserve"> defining characteristics of th</w:t>
      </w:r>
      <w:r>
        <w:rPr>
          <w:sz w:val="20"/>
          <w:szCs w:val="20"/>
        </w:rPr>
        <w:t>e</w:t>
      </w:r>
      <w:r w:rsidR="007B4D0C">
        <w:rPr>
          <w:sz w:val="20"/>
          <w:szCs w:val="20"/>
        </w:rPr>
        <w:t xml:space="preserve"> </w:t>
      </w:r>
      <w:r>
        <w:rPr>
          <w:sz w:val="20"/>
          <w:szCs w:val="20"/>
        </w:rPr>
        <w:t>concept</w:t>
      </w:r>
      <w:r w:rsidRPr="0018200C">
        <w:rPr>
          <w:sz w:val="20"/>
          <w:szCs w:val="20"/>
        </w:rPr>
        <w:t xml:space="preserve"> are me</w:t>
      </w:r>
      <w:r w:rsidR="007B4D0C">
        <w:rPr>
          <w:sz w:val="20"/>
          <w:szCs w:val="20"/>
        </w:rPr>
        <w:t xml:space="preserve">asured. </w:t>
      </w:r>
      <w:r w:rsidRPr="0018200C">
        <w:rPr>
          <w:sz w:val="20"/>
          <w:szCs w:val="20"/>
        </w:rPr>
        <w:t xml:space="preserve">The </w:t>
      </w:r>
      <w:r w:rsidR="007B4D0C">
        <w:rPr>
          <w:sz w:val="20"/>
          <w:szCs w:val="20"/>
        </w:rPr>
        <w:t>a</w:t>
      </w:r>
      <w:r w:rsidRPr="007B4D0C">
        <w:rPr>
          <w:sz w:val="20"/>
          <w:szCs w:val="20"/>
        </w:rPr>
        <w:t>ttributes</w:t>
      </w:r>
      <w:r w:rsidRPr="0018200C">
        <w:rPr>
          <w:sz w:val="20"/>
          <w:szCs w:val="20"/>
        </w:rPr>
        <w:t xml:space="preserve"> are characteristics of the concept when it is </w:t>
      </w:r>
      <w:r w:rsidRPr="0018200C">
        <w:rPr>
          <w:i/>
          <w:sz w:val="20"/>
          <w:szCs w:val="20"/>
        </w:rPr>
        <w:t>functioning</w:t>
      </w:r>
      <w:r w:rsidRPr="0018200C">
        <w:rPr>
          <w:sz w:val="20"/>
          <w:szCs w:val="20"/>
        </w:rPr>
        <w:t xml:space="preserve"> </w:t>
      </w:r>
      <w:r w:rsidRPr="0018200C">
        <w:rPr>
          <w:i/>
          <w:sz w:val="20"/>
          <w:szCs w:val="20"/>
        </w:rPr>
        <w:t>optimally</w:t>
      </w:r>
      <w:r w:rsidR="007B4D0C">
        <w:rPr>
          <w:sz w:val="20"/>
          <w:szCs w:val="20"/>
        </w:rPr>
        <w:t>. When the a</w:t>
      </w:r>
      <w:r w:rsidRPr="0018200C">
        <w:rPr>
          <w:sz w:val="20"/>
          <w:szCs w:val="20"/>
        </w:rPr>
        <w:t>ttributes are met, positive consequence(s) usually result. When the measurements of attributes are less than those listed they either are or soon wil</w:t>
      </w:r>
      <w:r w:rsidR="007B4D0C">
        <w:rPr>
          <w:sz w:val="20"/>
          <w:szCs w:val="20"/>
        </w:rPr>
        <w:t xml:space="preserve">l be a negative consequence(s). </w:t>
      </w:r>
      <w:r w:rsidRPr="0018200C">
        <w:rPr>
          <w:sz w:val="20"/>
          <w:szCs w:val="20"/>
        </w:rPr>
        <w:t>Int</w:t>
      </w:r>
      <w:r w:rsidR="007B4D0C">
        <w:rPr>
          <w:sz w:val="20"/>
          <w:szCs w:val="20"/>
        </w:rPr>
        <w:t xml:space="preserve">errelated concepts are those </w:t>
      </w:r>
      <w:r w:rsidRPr="0018200C">
        <w:rPr>
          <w:sz w:val="20"/>
          <w:szCs w:val="20"/>
        </w:rPr>
        <w:t>which either</w:t>
      </w:r>
      <w:r w:rsidR="007B4D0C">
        <w:rPr>
          <w:sz w:val="20"/>
          <w:szCs w:val="20"/>
        </w:rPr>
        <w:t xml:space="preserve"> affect or are affected by the c</w:t>
      </w:r>
      <w:r w:rsidRPr="0018200C">
        <w:rPr>
          <w:sz w:val="20"/>
          <w:szCs w:val="20"/>
        </w:rPr>
        <w:t>onc</w:t>
      </w:r>
      <w:r w:rsidR="007B4D0C">
        <w:rPr>
          <w:sz w:val="20"/>
          <w:szCs w:val="20"/>
        </w:rPr>
        <w:t>ept. Sub-c</w:t>
      </w:r>
      <w:r w:rsidRPr="0018200C">
        <w:rPr>
          <w:sz w:val="20"/>
          <w:szCs w:val="20"/>
        </w:rPr>
        <w:t>oncepts are teaching points regar</w:t>
      </w:r>
      <w:r w:rsidR="007B4D0C">
        <w:rPr>
          <w:sz w:val="20"/>
          <w:szCs w:val="20"/>
        </w:rPr>
        <w:t>ding the concept being defined.</w:t>
      </w:r>
    </w:p>
    <w:p w14:paraId="243BD34B" w14:textId="69100E12" w:rsidR="0018200C" w:rsidRPr="0018200C" w:rsidRDefault="007B4D0C" w:rsidP="0018200C">
      <w:pPr>
        <w:ind w:firstLine="720"/>
        <w:rPr>
          <w:sz w:val="20"/>
          <w:szCs w:val="20"/>
        </w:rPr>
      </w:pPr>
      <w:r>
        <w:rPr>
          <w:sz w:val="20"/>
          <w:szCs w:val="20"/>
        </w:rPr>
        <w:t>The need for nursing care is triggered by: compromised antecedent(s), decreased quality of attribute(s), negative c</w:t>
      </w:r>
      <w:r w:rsidR="0018200C" w:rsidRPr="0018200C">
        <w:rPr>
          <w:sz w:val="20"/>
          <w:szCs w:val="20"/>
        </w:rPr>
        <w:t>onsequence(s), and/or a poten</w:t>
      </w:r>
      <w:r>
        <w:rPr>
          <w:sz w:val="20"/>
          <w:szCs w:val="20"/>
        </w:rPr>
        <w:t>tially negative impact from an interrelated c</w:t>
      </w:r>
      <w:r w:rsidR="0018200C" w:rsidRPr="0018200C">
        <w:rPr>
          <w:sz w:val="20"/>
          <w:szCs w:val="20"/>
        </w:rPr>
        <w:t>oncept(s).</w:t>
      </w:r>
    </w:p>
    <w:p w14:paraId="2625B8FE" w14:textId="1506A892" w:rsidR="0018200C" w:rsidRPr="0018200C" w:rsidRDefault="007B4D0C" w:rsidP="007B4D0C">
      <w:pPr>
        <w:rPr>
          <w:sz w:val="20"/>
          <w:szCs w:val="20"/>
        </w:rPr>
      </w:pPr>
      <w:r>
        <w:rPr>
          <w:sz w:val="20"/>
          <w:szCs w:val="20"/>
        </w:rPr>
        <w:t>When a negative c</w:t>
      </w:r>
      <w:r w:rsidR="0018200C" w:rsidRPr="0018200C">
        <w:rPr>
          <w:sz w:val="20"/>
          <w:szCs w:val="20"/>
        </w:rPr>
        <w:t xml:space="preserve">onsequence occurs </w:t>
      </w:r>
      <w:r>
        <w:rPr>
          <w:sz w:val="20"/>
          <w:szCs w:val="20"/>
        </w:rPr>
        <w:t>the nurse will re-evaluate the a</w:t>
      </w:r>
      <w:r w:rsidR="0018200C" w:rsidRPr="0018200C">
        <w:rPr>
          <w:sz w:val="20"/>
          <w:szCs w:val="20"/>
        </w:rPr>
        <w:t>ntecedents with t</w:t>
      </w:r>
      <w:r>
        <w:rPr>
          <w:sz w:val="20"/>
          <w:szCs w:val="20"/>
        </w:rPr>
        <w:t>he intent of identifying which a</w:t>
      </w:r>
      <w:r w:rsidR="0018200C" w:rsidRPr="0018200C">
        <w:rPr>
          <w:sz w:val="20"/>
          <w:szCs w:val="20"/>
        </w:rPr>
        <w:t>ntecedent was compromised and then direct nursing interventi</w:t>
      </w:r>
      <w:r>
        <w:rPr>
          <w:sz w:val="20"/>
          <w:szCs w:val="20"/>
        </w:rPr>
        <w:t>ons to strengthen the weakened a</w:t>
      </w:r>
      <w:r w:rsidR="0018200C" w:rsidRPr="0018200C">
        <w:rPr>
          <w:sz w:val="20"/>
          <w:szCs w:val="20"/>
        </w:rPr>
        <w:t>ntecedent. The intervention would be</w:t>
      </w:r>
      <w:r>
        <w:rPr>
          <w:sz w:val="20"/>
          <w:szCs w:val="20"/>
        </w:rPr>
        <w:t xml:space="preserve"> considered effective when the a</w:t>
      </w:r>
      <w:r w:rsidR="0018200C" w:rsidRPr="0018200C">
        <w:rPr>
          <w:sz w:val="20"/>
          <w:szCs w:val="20"/>
        </w:rPr>
        <w:t xml:space="preserve">ttribute(s) reaches optimal measurement </w:t>
      </w:r>
      <w:r>
        <w:rPr>
          <w:sz w:val="20"/>
          <w:szCs w:val="20"/>
        </w:rPr>
        <w:t xml:space="preserve">and the outcomes are positive. </w:t>
      </w:r>
      <w:r w:rsidR="0018200C" w:rsidRPr="0018200C">
        <w:rPr>
          <w:sz w:val="20"/>
          <w:szCs w:val="20"/>
        </w:rPr>
        <w:t>Of course som</w:t>
      </w:r>
      <w:r>
        <w:rPr>
          <w:sz w:val="20"/>
          <w:szCs w:val="20"/>
        </w:rPr>
        <w:t>e will always have compromised a</w:t>
      </w:r>
      <w:r w:rsidR="0018200C" w:rsidRPr="0018200C">
        <w:rPr>
          <w:sz w:val="20"/>
          <w:szCs w:val="20"/>
        </w:rPr>
        <w:t xml:space="preserve">ntecedents and therefore </w:t>
      </w:r>
      <w:r>
        <w:rPr>
          <w:sz w:val="20"/>
          <w:szCs w:val="20"/>
        </w:rPr>
        <w:t>the nursing care and a</w:t>
      </w:r>
      <w:r w:rsidR="0018200C" w:rsidRPr="0018200C">
        <w:rPr>
          <w:sz w:val="20"/>
          <w:szCs w:val="20"/>
        </w:rPr>
        <w:t>ttribute</w:t>
      </w:r>
      <w:r>
        <w:rPr>
          <w:sz w:val="20"/>
          <w:szCs w:val="20"/>
        </w:rPr>
        <w:t>s would be modified accordingly. Nursing c</w:t>
      </w:r>
      <w:r w:rsidR="0018200C" w:rsidRPr="0018200C">
        <w:rPr>
          <w:sz w:val="20"/>
          <w:szCs w:val="20"/>
        </w:rPr>
        <w:t>are wo</w:t>
      </w:r>
      <w:r>
        <w:rPr>
          <w:sz w:val="20"/>
          <w:szCs w:val="20"/>
        </w:rPr>
        <w:t>uld also take in consideration interrelated c</w:t>
      </w:r>
      <w:r w:rsidR="0018200C" w:rsidRPr="0018200C">
        <w:rPr>
          <w:sz w:val="20"/>
          <w:szCs w:val="20"/>
        </w:rPr>
        <w:t>oncepts to either strengthen the positive affect or limit the negative.</w:t>
      </w:r>
    </w:p>
    <w:p w14:paraId="1036AC76" w14:textId="77777777" w:rsidR="0018200C" w:rsidRPr="0018200C" w:rsidRDefault="0018200C" w:rsidP="0018200C">
      <w:pPr>
        <w:rPr>
          <w:sz w:val="20"/>
          <w:szCs w:val="20"/>
        </w:rPr>
      </w:pPr>
      <w:r w:rsidRPr="0018200C">
        <w:rPr>
          <w:sz w:val="20"/>
          <w:szCs w:val="20"/>
        </w:rPr>
        <w:t>Nursing interventions are not always needed. However, continual assessment to determine if pro-active or follow-up interventions are required is ongoing.</w:t>
      </w:r>
    </w:p>
    <w:p w14:paraId="4EB21E85" w14:textId="77777777" w:rsidR="0018200C" w:rsidRDefault="0018200C" w:rsidP="00931119">
      <w:pPr>
        <w:rPr>
          <w:b/>
          <w:sz w:val="20"/>
          <w:szCs w:val="20"/>
        </w:rPr>
      </w:pPr>
    </w:p>
    <w:p w14:paraId="326BF1C2" w14:textId="77777777" w:rsidR="00CC48EB" w:rsidRPr="006379DB" w:rsidRDefault="00CC48EB" w:rsidP="00CC48EB">
      <w:pPr>
        <w:rPr>
          <w:b/>
          <w:sz w:val="20"/>
          <w:szCs w:val="20"/>
        </w:rPr>
      </w:pPr>
      <w:r w:rsidRPr="009270D1">
        <w:rPr>
          <w:b/>
          <w:sz w:val="20"/>
          <w:szCs w:val="20"/>
        </w:rPr>
        <w:t xml:space="preserve">How is clinical in the Texas CBC different from regular clinicals? </w:t>
      </w:r>
    </w:p>
    <w:p w14:paraId="72265F76" w14:textId="77777777" w:rsidR="008C3FF1" w:rsidRPr="009270D1" w:rsidRDefault="008C3FF1" w:rsidP="00CC48EB">
      <w:pPr>
        <w:rPr>
          <w:sz w:val="20"/>
          <w:szCs w:val="20"/>
        </w:rPr>
      </w:pPr>
      <w:r w:rsidRPr="009270D1">
        <w:rPr>
          <w:sz w:val="20"/>
          <w:szCs w:val="20"/>
        </w:rPr>
        <w:t xml:space="preserve">We plan on making more efficient use of clinical time.  Students will be divided into 2 groups.  For the first half of the clinical day, one group will be assigned to traditional patient care.  Instructors will have more time to spend with each student, helping students asking critical questions to help development of clinical judgment and monitoring medication administration.  The other half will be assigned focused activities based on the “concepts of the day”.  Halfway through the day, the students giving care will report to the second group using SBAR, and the students will switch roles.  At the end of the day, students will have </w:t>
      </w:r>
      <w:r w:rsidR="006379DB" w:rsidRPr="009270D1">
        <w:rPr>
          <w:sz w:val="20"/>
          <w:szCs w:val="20"/>
        </w:rPr>
        <w:t>post conference</w:t>
      </w:r>
      <w:r w:rsidRPr="009270D1">
        <w:rPr>
          <w:sz w:val="20"/>
          <w:szCs w:val="20"/>
        </w:rPr>
        <w:t xml:space="preserve"> and discuss their deep learning about the concepts.  For example, if the concept was fluid and electrolytes, the focused assignment might be for the students to find a certain number of patients with IVs.  They will need to determine what fluid and rate they are receiving</w:t>
      </w:r>
      <w:r w:rsidR="0003376D" w:rsidRPr="009270D1">
        <w:rPr>
          <w:sz w:val="20"/>
          <w:szCs w:val="20"/>
        </w:rPr>
        <w:t xml:space="preserve"> and why</w:t>
      </w:r>
      <w:r w:rsidRPr="009270D1">
        <w:rPr>
          <w:sz w:val="20"/>
          <w:szCs w:val="20"/>
        </w:rPr>
        <w:t>, diagnosis, do a focused</w:t>
      </w:r>
      <w:r w:rsidR="0003376D" w:rsidRPr="009270D1">
        <w:rPr>
          <w:sz w:val="20"/>
          <w:szCs w:val="20"/>
        </w:rPr>
        <w:t xml:space="preserve"> fluid &amp; electrolyte</w:t>
      </w:r>
      <w:r w:rsidRPr="009270D1">
        <w:rPr>
          <w:sz w:val="20"/>
          <w:szCs w:val="20"/>
        </w:rPr>
        <w:t xml:space="preserve"> assessment – lung sounds, skin turgor, edema, meds that might affect fluid balance, pertinent lab values</w:t>
      </w:r>
      <w:r w:rsidR="0003376D" w:rsidRPr="009270D1">
        <w:rPr>
          <w:sz w:val="20"/>
          <w:szCs w:val="20"/>
        </w:rPr>
        <w:t xml:space="preserve">, etc.  They will compare and contrast what they find.  During post-conference they will share and </w:t>
      </w:r>
      <w:r w:rsidR="006379DB" w:rsidRPr="009270D1">
        <w:rPr>
          <w:sz w:val="20"/>
          <w:szCs w:val="20"/>
        </w:rPr>
        <w:t>discuss</w:t>
      </w:r>
      <w:r w:rsidR="0003376D" w:rsidRPr="009270D1">
        <w:rPr>
          <w:sz w:val="20"/>
          <w:szCs w:val="20"/>
        </w:rPr>
        <w:t xml:space="preserve"> their findings, resulting in deeper learning about the concept than if the student had taken care of one patient with one IV for the entire shift.  </w:t>
      </w:r>
    </w:p>
    <w:p w14:paraId="5924E644" w14:textId="77777777" w:rsidR="0003376D" w:rsidRPr="009270D1" w:rsidRDefault="0003376D" w:rsidP="00CC48EB">
      <w:pPr>
        <w:rPr>
          <w:sz w:val="20"/>
          <w:szCs w:val="20"/>
        </w:rPr>
      </w:pPr>
    </w:p>
    <w:p w14:paraId="77A2AC18" w14:textId="77777777" w:rsidR="0003376D" w:rsidRPr="00B8573B" w:rsidRDefault="0003376D" w:rsidP="00CC48EB">
      <w:pPr>
        <w:rPr>
          <w:b/>
          <w:sz w:val="20"/>
          <w:szCs w:val="20"/>
        </w:rPr>
      </w:pPr>
      <w:r w:rsidRPr="00B8573B">
        <w:rPr>
          <w:b/>
          <w:sz w:val="20"/>
          <w:szCs w:val="20"/>
        </w:rPr>
        <w:t xml:space="preserve">What is the student’s role in the clinical experience? </w:t>
      </w:r>
    </w:p>
    <w:p w14:paraId="36B11C6A" w14:textId="77777777" w:rsidR="00CC48EB" w:rsidRDefault="0003376D" w:rsidP="00CC48EB">
      <w:pPr>
        <w:rPr>
          <w:sz w:val="20"/>
          <w:szCs w:val="20"/>
        </w:rPr>
      </w:pPr>
      <w:r w:rsidRPr="009270D1">
        <w:rPr>
          <w:sz w:val="20"/>
          <w:szCs w:val="20"/>
        </w:rPr>
        <w:t>They will use</w:t>
      </w:r>
      <w:r w:rsidR="00931119" w:rsidRPr="009270D1">
        <w:rPr>
          <w:sz w:val="20"/>
          <w:szCs w:val="20"/>
        </w:rPr>
        <w:t xml:space="preserve"> resources to find answers for unknown information</w:t>
      </w:r>
    </w:p>
    <w:p w14:paraId="439BE68C" w14:textId="77777777" w:rsidR="00B8573B" w:rsidRPr="009270D1" w:rsidRDefault="00B8573B" w:rsidP="00CC48EB">
      <w:pPr>
        <w:rPr>
          <w:sz w:val="20"/>
          <w:szCs w:val="20"/>
        </w:rPr>
      </w:pPr>
      <w:r>
        <w:rPr>
          <w:sz w:val="20"/>
          <w:szCs w:val="20"/>
        </w:rPr>
        <w:t>They will comp</w:t>
      </w:r>
      <w:r w:rsidR="006379DB">
        <w:rPr>
          <w:sz w:val="20"/>
          <w:szCs w:val="20"/>
        </w:rPr>
        <w:t>lete f</w:t>
      </w:r>
      <w:r>
        <w:rPr>
          <w:sz w:val="20"/>
          <w:szCs w:val="20"/>
        </w:rPr>
        <w:t>ocused assignments</w:t>
      </w:r>
      <w:r w:rsidR="006379DB">
        <w:rPr>
          <w:sz w:val="20"/>
          <w:szCs w:val="20"/>
        </w:rPr>
        <w:t xml:space="preserve"> comparing and contrasting information looking for patterns </w:t>
      </w:r>
    </w:p>
    <w:p w14:paraId="4EE8731B" w14:textId="77777777" w:rsidR="00931119" w:rsidRPr="009270D1" w:rsidRDefault="0003376D" w:rsidP="00CC48EB">
      <w:pPr>
        <w:rPr>
          <w:sz w:val="20"/>
          <w:szCs w:val="20"/>
        </w:rPr>
      </w:pPr>
      <w:r w:rsidRPr="009270D1">
        <w:rPr>
          <w:sz w:val="20"/>
          <w:szCs w:val="20"/>
        </w:rPr>
        <w:t xml:space="preserve">They will </w:t>
      </w:r>
      <w:r w:rsidR="00931119" w:rsidRPr="009270D1">
        <w:rPr>
          <w:sz w:val="20"/>
          <w:szCs w:val="20"/>
        </w:rPr>
        <w:t>focus on making clinical judgments</w:t>
      </w:r>
    </w:p>
    <w:p w14:paraId="4694C260" w14:textId="77777777" w:rsidR="0003376D" w:rsidRPr="009270D1" w:rsidRDefault="0003376D" w:rsidP="00CC48EB">
      <w:pPr>
        <w:rPr>
          <w:sz w:val="20"/>
          <w:szCs w:val="20"/>
        </w:rPr>
      </w:pPr>
      <w:r w:rsidRPr="009270D1">
        <w:rPr>
          <w:sz w:val="20"/>
          <w:szCs w:val="20"/>
        </w:rPr>
        <w:t xml:space="preserve">They </w:t>
      </w:r>
      <w:r w:rsidR="00931119" w:rsidRPr="009270D1">
        <w:rPr>
          <w:sz w:val="20"/>
          <w:szCs w:val="20"/>
        </w:rPr>
        <w:t xml:space="preserve">will reflect on their clinical </w:t>
      </w:r>
      <w:r w:rsidR="006379DB" w:rsidRPr="009270D1">
        <w:rPr>
          <w:sz w:val="20"/>
          <w:szCs w:val="20"/>
        </w:rPr>
        <w:t>experiences</w:t>
      </w:r>
      <w:r w:rsidR="00931119" w:rsidRPr="009270D1">
        <w:rPr>
          <w:sz w:val="20"/>
          <w:szCs w:val="20"/>
        </w:rPr>
        <w:t xml:space="preserve"> </w:t>
      </w:r>
    </w:p>
    <w:p w14:paraId="53F1C879" w14:textId="77777777" w:rsidR="00931119" w:rsidRPr="009270D1" w:rsidRDefault="00931119" w:rsidP="00CC48EB">
      <w:pPr>
        <w:rPr>
          <w:sz w:val="20"/>
          <w:szCs w:val="20"/>
        </w:rPr>
      </w:pPr>
      <w:r w:rsidRPr="009270D1">
        <w:rPr>
          <w:sz w:val="20"/>
          <w:szCs w:val="20"/>
        </w:rPr>
        <w:t>They will actively participate in patient care</w:t>
      </w:r>
    </w:p>
    <w:p w14:paraId="7DA49D80" w14:textId="77777777" w:rsidR="00931119" w:rsidRPr="009270D1" w:rsidRDefault="00931119" w:rsidP="00CC48EB">
      <w:pPr>
        <w:rPr>
          <w:sz w:val="20"/>
          <w:szCs w:val="20"/>
        </w:rPr>
      </w:pPr>
      <w:r w:rsidRPr="009270D1">
        <w:rPr>
          <w:sz w:val="20"/>
          <w:szCs w:val="20"/>
        </w:rPr>
        <w:t xml:space="preserve">They will seek feedback </w:t>
      </w:r>
    </w:p>
    <w:p w14:paraId="2F3B25A5" w14:textId="77777777" w:rsidR="00931119" w:rsidRPr="009270D1" w:rsidRDefault="00931119" w:rsidP="00CC48EB">
      <w:pPr>
        <w:rPr>
          <w:sz w:val="20"/>
          <w:szCs w:val="20"/>
        </w:rPr>
      </w:pPr>
      <w:r w:rsidRPr="009270D1">
        <w:rPr>
          <w:sz w:val="20"/>
          <w:szCs w:val="20"/>
        </w:rPr>
        <w:t xml:space="preserve">They </w:t>
      </w:r>
      <w:r w:rsidR="00B40DE1" w:rsidRPr="009270D1">
        <w:rPr>
          <w:sz w:val="20"/>
          <w:szCs w:val="20"/>
        </w:rPr>
        <w:t>will communicate concerns</w:t>
      </w:r>
    </w:p>
    <w:p w14:paraId="0B200562" w14:textId="77777777" w:rsidR="00B40DE1" w:rsidRPr="009270D1" w:rsidRDefault="00B40DE1" w:rsidP="00CC48EB">
      <w:pPr>
        <w:rPr>
          <w:sz w:val="20"/>
          <w:szCs w:val="20"/>
        </w:rPr>
      </w:pPr>
    </w:p>
    <w:p w14:paraId="667B3D4B" w14:textId="77777777" w:rsidR="00EE365A" w:rsidRPr="00B8573B" w:rsidRDefault="00931119" w:rsidP="00EE365A">
      <w:pPr>
        <w:rPr>
          <w:b/>
          <w:sz w:val="20"/>
          <w:szCs w:val="20"/>
        </w:rPr>
      </w:pPr>
      <w:r w:rsidRPr="00B8573B">
        <w:rPr>
          <w:b/>
          <w:sz w:val="20"/>
          <w:szCs w:val="20"/>
        </w:rPr>
        <w:t xml:space="preserve">What is your </w:t>
      </w:r>
      <w:r w:rsidR="00CC48EB" w:rsidRPr="00B8573B">
        <w:rPr>
          <w:b/>
          <w:sz w:val="20"/>
          <w:szCs w:val="20"/>
        </w:rPr>
        <w:t>role a</w:t>
      </w:r>
      <w:r w:rsidR="00B8573B">
        <w:rPr>
          <w:b/>
          <w:sz w:val="20"/>
          <w:szCs w:val="20"/>
        </w:rPr>
        <w:t xml:space="preserve">s a nurse </w:t>
      </w:r>
      <w:r w:rsidRPr="00B8573B">
        <w:rPr>
          <w:b/>
          <w:sz w:val="20"/>
          <w:szCs w:val="20"/>
        </w:rPr>
        <w:t>or preceptor in the clinical site?</w:t>
      </w:r>
    </w:p>
    <w:p w14:paraId="20EB4508" w14:textId="77777777" w:rsidR="00931119" w:rsidRPr="009270D1" w:rsidRDefault="00B40DE1" w:rsidP="00EE365A">
      <w:pPr>
        <w:rPr>
          <w:sz w:val="20"/>
          <w:szCs w:val="20"/>
        </w:rPr>
      </w:pPr>
      <w:r w:rsidRPr="009270D1">
        <w:rPr>
          <w:sz w:val="20"/>
          <w:szCs w:val="20"/>
        </w:rPr>
        <w:t>Ask questions of inquiry</w:t>
      </w:r>
    </w:p>
    <w:p w14:paraId="7CC41520" w14:textId="77777777" w:rsidR="00B40DE1" w:rsidRPr="009270D1" w:rsidRDefault="00B40DE1" w:rsidP="0003376D">
      <w:pPr>
        <w:ind w:left="720"/>
        <w:rPr>
          <w:sz w:val="20"/>
          <w:szCs w:val="20"/>
        </w:rPr>
      </w:pPr>
      <w:r w:rsidRPr="009270D1">
        <w:rPr>
          <w:sz w:val="20"/>
          <w:szCs w:val="20"/>
        </w:rPr>
        <w:t>What are your concerns for this patient?</w:t>
      </w:r>
    </w:p>
    <w:p w14:paraId="096B68EF" w14:textId="77777777" w:rsidR="00B40DE1" w:rsidRPr="009270D1" w:rsidRDefault="00B40DE1" w:rsidP="0003376D">
      <w:pPr>
        <w:ind w:left="720"/>
        <w:rPr>
          <w:sz w:val="20"/>
          <w:szCs w:val="20"/>
        </w:rPr>
      </w:pPr>
      <w:r w:rsidRPr="009270D1">
        <w:rPr>
          <w:sz w:val="20"/>
          <w:szCs w:val="20"/>
        </w:rPr>
        <w:t>What is the cause for this concern?</w:t>
      </w:r>
    </w:p>
    <w:p w14:paraId="78A5597C" w14:textId="77777777" w:rsidR="00B40DE1" w:rsidRPr="009270D1" w:rsidRDefault="00B40DE1" w:rsidP="0003376D">
      <w:pPr>
        <w:ind w:left="720"/>
        <w:rPr>
          <w:sz w:val="20"/>
          <w:szCs w:val="20"/>
        </w:rPr>
      </w:pPr>
      <w:r w:rsidRPr="009270D1">
        <w:rPr>
          <w:sz w:val="20"/>
          <w:szCs w:val="20"/>
        </w:rPr>
        <w:t xml:space="preserve">What information do you need? </w:t>
      </w:r>
    </w:p>
    <w:p w14:paraId="7A66E0E1" w14:textId="77777777" w:rsidR="00B40DE1" w:rsidRPr="009270D1" w:rsidRDefault="00B40DE1" w:rsidP="0003376D">
      <w:pPr>
        <w:ind w:left="720"/>
        <w:rPr>
          <w:sz w:val="20"/>
          <w:szCs w:val="20"/>
        </w:rPr>
      </w:pPr>
      <w:r w:rsidRPr="009270D1">
        <w:rPr>
          <w:sz w:val="20"/>
          <w:szCs w:val="20"/>
        </w:rPr>
        <w:t>What are you going to do about it?</w:t>
      </w:r>
    </w:p>
    <w:p w14:paraId="381BC150" w14:textId="301A0D8C" w:rsidR="0018214D" w:rsidRPr="009270D1" w:rsidRDefault="00B40DE1" w:rsidP="0018214D">
      <w:pPr>
        <w:ind w:left="720"/>
        <w:rPr>
          <w:sz w:val="20"/>
          <w:szCs w:val="20"/>
        </w:rPr>
      </w:pPr>
      <w:r w:rsidRPr="009270D1">
        <w:rPr>
          <w:sz w:val="20"/>
          <w:szCs w:val="20"/>
        </w:rPr>
        <w:t xml:space="preserve">What is the patient experiencing? </w:t>
      </w:r>
    </w:p>
    <w:p w14:paraId="743E5927" w14:textId="77777777" w:rsidR="00931119" w:rsidRDefault="00931119" w:rsidP="00EE365A">
      <w:pPr>
        <w:rPr>
          <w:sz w:val="20"/>
          <w:szCs w:val="20"/>
        </w:rPr>
      </w:pPr>
      <w:r w:rsidRPr="009270D1">
        <w:rPr>
          <w:sz w:val="20"/>
          <w:szCs w:val="20"/>
        </w:rPr>
        <w:t>Don’t give them the answers – help them figure out where to find the answers</w:t>
      </w:r>
    </w:p>
    <w:p w14:paraId="210635E8" w14:textId="2554B391" w:rsidR="00F3262D" w:rsidRPr="009270D1" w:rsidRDefault="00F3262D" w:rsidP="00EE365A">
      <w:pPr>
        <w:rPr>
          <w:sz w:val="20"/>
          <w:szCs w:val="20"/>
        </w:rPr>
      </w:pPr>
      <w:r>
        <w:rPr>
          <w:sz w:val="20"/>
          <w:szCs w:val="20"/>
        </w:rPr>
        <w:t>Don’t be concerned when you see half of the students not in the patients’ rooms</w:t>
      </w:r>
    </w:p>
    <w:p w14:paraId="2C2B95F9" w14:textId="7ED9F979" w:rsidR="007B4D0C" w:rsidRPr="009270D1" w:rsidRDefault="0018214D" w:rsidP="00EE365A">
      <w:pPr>
        <w:rPr>
          <w:sz w:val="20"/>
          <w:szCs w:val="20"/>
        </w:rPr>
      </w:pPr>
      <w:r>
        <w:rPr>
          <w:sz w:val="20"/>
          <w:szCs w:val="20"/>
        </w:rPr>
        <w:t>Ask them questions about how the “concepts of the day” apply to their patient</w:t>
      </w:r>
    </w:p>
    <w:sectPr w:rsidR="007B4D0C" w:rsidRPr="009270D1" w:rsidSect="00CC4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33B2"/>
    <w:multiLevelType w:val="hybridMultilevel"/>
    <w:tmpl w:val="EFEE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A36A8"/>
    <w:multiLevelType w:val="hybridMultilevel"/>
    <w:tmpl w:val="293A17E0"/>
    <w:lvl w:ilvl="0" w:tplc="63F64D38">
      <w:start w:val="1"/>
      <w:numFmt w:val="bullet"/>
      <w:lvlText w:val="•"/>
      <w:lvlJc w:val="left"/>
      <w:pPr>
        <w:tabs>
          <w:tab w:val="num" w:pos="720"/>
        </w:tabs>
        <w:ind w:left="720" w:hanging="360"/>
      </w:pPr>
      <w:rPr>
        <w:rFonts w:ascii="Times" w:hAnsi="Times" w:hint="default"/>
      </w:rPr>
    </w:lvl>
    <w:lvl w:ilvl="1" w:tplc="BF0E06CA" w:tentative="1">
      <w:start w:val="1"/>
      <w:numFmt w:val="bullet"/>
      <w:lvlText w:val="•"/>
      <w:lvlJc w:val="left"/>
      <w:pPr>
        <w:tabs>
          <w:tab w:val="num" w:pos="1440"/>
        </w:tabs>
        <w:ind w:left="1440" w:hanging="360"/>
      </w:pPr>
      <w:rPr>
        <w:rFonts w:ascii="Times" w:hAnsi="Times" w:hint="default"/>
      </w:rPr>
    </w:lvl>
    <w:lvl w:ilvl="2" w:tplc="DF78B8A6" w:tentative="1">
      <w:start w:val="1"/>
      <w:numFmt w:val="bullet"/>
      <w:lvlText w:val="•"/>
      <w:lvlJc w:val="left"/>
      <w:pPr>
        <w:tabs>
          <w:tab w:val="num" w:pos="2160"/>
        </w:tabs>
        <w:ind w:left="2160" w:hanging="360"/>
      </w:pPr>
      <w:rPr>
        <w:rFonts w:ascii="Times" w:hAnsi="Times" w:hint="default"/>
      </w:rPr>
    </w:lvl>
    <w:lvl w:ilvl="3" w:tplc="4F96C2C8" w:tentative="1">
      <w:start w:val="1"/>
      <w:numFmt w:val="bullet"/>
      <w:lvlText w:val="•"/>
      <w:lvlJc w:val="left"/>
      <w:pPr>
        <w:tabs>
          <w:tab w:val="num" w:pos="2880"/>
        </w:tabs>
        <w:ind w:left="2880" w:hanging="360"/>
      </w:pPr>
      <w:rPr>
        <w:rFonts w:ascii="Times" w:hAnsi="Times" w:hint="default"/>
      </w:rPr>
    </w:lvl>
    <w:lvl w:ilvl="4" w:tplc="E7566850" w:tentative="1">
      <w:start w:val="1"/>
      <w:numFmt w:val="bullet"/>
      <w:lvlText w:val="•"/>
      <w:lvlJc w:val="left"/>
      <w:pPr>
        <w:tabs>
          <w:tab w:val="num" w:pos="3600"/>
        </w:tabs>
        <w:ind w:left="3600" w:hanging="360"/>
      </w:pPr>
      <w:rPr>
        <w:rFonts w:ascii="Times" w:hAnsi="Times" w:hint="default"/>
      </w:rPr>
    </w:lvl>
    <w:lvl w:ilvl="5" w:tplc="3F8E8FBC" w:tentative="1">
      <w:start w:val="1"/>
      <w:numFmt w:val="bullet"/>
      <w:lvlText w:val="•"/>
      <w:lvlJc w:val="left"/>
      <w:pPr>
        <w:tabs>
          <w:tab w:val="num" w:pos="4320"/>
        </w:tabs>
        <w:ind w:left="4320" w:hanging="360"/>
      </w:pPr>
      <w:rPr>
        <w:rFonts w:ascii="Times" w:hAnsi="Times" w:hint="default"/>
      </w:rPr>
    </w:lvl>
    <w:lvl w:ilvl="6" w:tplc="8A729B98" w:tentative="1">
      <w:start w:val="1"/>
      <w:numFmt w:val="bullet"/>
      <w:lvlText w:val="•"/>
      <w:lvlJc w:val="left"/>
      <w:pPr>
        <w:tabs>
          <w:tab w:val="num" w:pos="5040"/>
        </w:tabs>
        <w:ind w:left="5040" w:hanging="360"/>
      </w:pPr>
      <w:rPr>
        <w:rFonts w:ascii="Times" w:hAnsi="Times" w:hint="default"/>
      </w:rPr>
    </w:lvl>
    <w:lvl w:ilvl="7" w:tplc="B16E6240" w:tentative="1">
      <w:start w:val="1"/>
      <w:numFmt w:val="bullet"/>
      <w:lvlText w:val="•"/>
      <w:lvlJc w:val="left"/>
      <w:pPr>
        <w:tabs>
          <w:tab w:val="num" w:pos="5760"/>
        </w:tabs>
        <w:ind w:left="5760" w:hanging="360"/>
      </w:pPr>
      <w:rPr>
        <w:rFonts w:ascii="Times" w:hAnsi="Times" w:hint="default"/>
      </w:rPr>
    </w:lvl>
    <w:lvl w:ilvl="8" w:tplc="918E7B62" w:tentative="1">
      <w:start w:val="1"/>
      <w:numFmt w:val="bullet"/>
      <w:lvlText w:val="•"/>
      <w:lvlJc w:val="left"/>
      <w:pPr>
        <w:tabs>
          <w:tab w:val="num" w:pos="6480"/>
        </w:tabs>
        <w:ind w:left="6480" w:hanging="360"/>
      </w:pPr>
      <w:rPr>
        <w:rFonts w:ascii="Times" w:hAnsi="Times" w:hint="default"/>
      </w:rPr>
    </w:lvl>
  </w:abstractNum>
  <w:abstractNum w:abstractNumId="2">
    <w:nsid w:val="12660148"/>
    <w:multiLevelType w:val="hybridMultilevel"/>
    <w:tmpl w:val="A022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F673AE"/>
    <w:multiLevelType w:val="hybridMultilevel"/>
    <w:tmpl w:val="463C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BB0918"/>
    <w:multiLevelType w:val="hybridMultilevel"/>
    <w:tmpl w:val="00783E3C"/>
    <w:lvl w:ilvl="0" w:tplc="04090001">
      <w:start w:val="1"/>
      <w:numFmt w:val="bullet"/>
      <w:lvlText w:val=""/>
      <w:lvlJc w:val="left"/>
      <w:pPr>
        <w:tabs>
          <w:tab w:val="num" w:pos="720"/>
        </w:tabs>
        <w:ind w:left="720" w:hanging="360"/>
      </w:pPr>
      <w:rPr>
        <w:rFonts w:ascii="Symbol" w:hAnsi="Symbol" w:hint="default"/>
      </w:rPr>
    </w:lvl>
    <w:lvl w:ilvl="1" w:tplc="80C6986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4955AD"/>
    <w:multiLevelType w:val="hybridMultilevel"/>
    <w:tmpl w:val="D7461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244CD1"/>
    <w:multiLevelType w:val="hybridMultilevel"/>
    <w:tmpl w:val="46C8C01E"/>
    <w:lvl w:ilvl="0" w:tplc="94006724">
      <w:start w:val="1"/>
      <w:numFmt w:val="bullet"/>
      <w:lvlText w:val=""/>
      <w:lvlJc w:val="left"/>
      <w:pPr>
        <w:tabs>
          <w:tab w:val="num" w:pos="792"/>
        </w:tabs>
        <w:ind w:left="792"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3E4C64"/>
    <w:multiLevelType w:val="hybridMultilevel"/>
    <w:tmpl w:val="1820E5E8"/>
    <w:lvl w:ilvl="0" w:tplc="E6947158">
      <w:start w:val="1"/>
      <w:numFmt w:val="bullet"/>
      <w:lvlText w:val=""/>
      <w:lvlJc w:val="left"/>
      <w:pPr>
        <w:tabs>
          <w:tab w:val="num" w:pos="792"/>
        </w:tabs>
        <w:ind w:left="792" w:hanging="504"/>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43F5611"/>
    <w:multiLevelType w:val="hybridMultilevel"/>
    <w:tmpl w:val="19B2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81221A"/>
    <w:multiLevelType w:val="hybridMultilevel"/>
    <w:tmpl w:val="01EAE252"/>
    <w:lvl w:ilvl="0" w:tplc="04090001">
      <w:start w:val="1"/>
      <w:numFmt w:val="bullet"/>
      <w:lvlText w:val=""/>
      <w:lvlJc w:val="left"/>
      <w:pPr>
        <w:tabs>
          <w:tab w:val="num" w:pos="720"/>
        </w:tabs>
        <w:ind w:left="720" w:hanging="360"/>
      </w:pPr>
      <w:rPr>
        <w:rFonts w:ascii="Symbol" w:hAnsi="Symbol" w:hint="default"/>
      </w:rPr>
    </w:lvl>
    <w:lvl w:ilvl="1" w:tplc="F98CFDB0">
      <w:numFmt w:val="bullet"/>
      <w:lvlText w:val="-"/>
      <w:lvlJc w:val="left"/>
      <w:pPr>
        <w:tabs>
          <w:tab w:val="num" w:pos="1440"/>
        </w:tabs>
        <w:ind w:left="1440" w:hanging="72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1CC3810"/>
    <w:multiLevelType w:val="hybridMultilevel"/>
    <w:tmpl w:val="DFFA1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4A6059"/>
    <w:multiLevelType w:val="hybridMultilevel"/>
    <w:tmpl w:val="20D4F0A8"/>
    <w:lvl w:ilvl="0" w:tplc="EBB2B5FC">
      <w:numFmt w:val="bullet"/>
      <w:lvlText w:val="-"/>
      <w:lvlJc w:val="left"/>
      <w:pPr>
        <w:tabs>
          <w:tab w:val="num" w:pos="1440"/>
        </w:tabs>
        <w:ind w:left="1440" w:hanging="720"/>
      </w:pPr>
      <w:rPr>
        <w:rFonts w:ascii="Times New Roman" w:eastAsia="Times New Roman" w:hAnsi="Times New Roman"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8961264"/>
    <w:multiLevelType w:val="hybridMultilevel"/>
    <w:tmpl w:val="8DA8C892"/>
    <w:lvl w:ilvl="0" w:tplc="3000E2CE">
      <w:start w:val="1"/>
      <w:numFmt w:val="bullet"/>
      <w:lvlText w:val="•"/>
      <w:lvlJc w:val="left"/>
      <w:pPr>
        <w:tabs>
          <w:tab w:val="num" w:pos="720"/>
        </w:tabs>
        <w:ind w:left="720" w:hanging="360"/>
      </w:pPr>
      <w:rPr>
        <w:rFonts w:ascii="Arial" w:hAnsi="Arial" w:hint="default"/>
      </w:rPr>
    </w:lvl>
    <w:lvl w:ilvl="1" w:tplc="77DE14C6" w:tentative="1">
      <w:start w:val="1"/>
      <w:numFmt w:val="bullet"/>
      <w:lvlText w:val="•"/>
      <w:lvlJc w:val="left"/>
      <w:pPr>
        <w:tabs>
          <w:tab w:val="num" w:pos="1440"/>
        </w:tabs>
        <w:ind w:left="1440" w:hanging="360"/>
      </w:pPr>
      <w:rPr>
        <w:rFonts w:ascii="Arial" w:hAnsi="Arial" w:hint="default"/>
      </w:rPr>
    </w:lvl>
    <w:lvl w:ilvl="2" w:tplc="3424CCFE" w:tentative="1">
      <w:start w:val="1"/>
      <w:numFmt w:val="bullet"/>
      <w:lvlText w:val="•"/>
      <w:lvlJc w:val="left"/>
      <w:pPr>
        <w:tabs>
          <w:tab w:val="num" w:pos="2160"/>
        </w:tabs>
        <w:ind w:left="2160" w:hanging="360"/>
      </w:pPr>
      <w:rPr>
        <w:rFonts w:ascii="Arial" w:hAnsi="Arial" w:hint="default"/>
      </w:rPr>
    </w:lvl>
    <w:lvl w:ilvl="3" w:tplc="C92890E2" w:tentative="1">
      <w:start w:val="1"/>
      <w:numFmt w:val="bullet"/>
      <w:lvlText w:val="•"/>
      <w:lvlJc w:val="left"/>
      <w:pPr>
        <w:tabs>
          <w:tab w:val="num" w:pos="2880"/>
        </w:tabs>
        <w:ind w:left="2880" w:hanging="360"/>
      </w:pPr>
      <w:rPr>
        <w:rFonts w:ascii="Arial" w:hAnsi="Arial" w:hint="default"/>
      </w:rPr>
    </w:lvl>
    <w:lvl w:ilvl="4" w:tplc="A3EE5224" w:tentative="1">
      <w:start w:val="1"/>
      <w:numFmt w:val="bullet"/>
      <w:lvlText w:val="•"/>
      <w:lvlJc w:val="left"/>
      <w:pPr>
        <w:tabs>
          <w:tab w:val="num" w:pos="3600"/>
        </w:tabs>
        <w:ind w:left="3600" w:hanging="360"/>
      </w:pPr>
      <w:rPr>
        <w:rFonts w:ascii="Arial" w:hAnsi="Arial" w:hint="default"/>
      </w:rPr>
    </w:lvl>
    <w:lvl w:ilvl="5" w:tplc="89B6B672" w:tentative="1">
      <w:start w:val="1"/>
      <w:numFmt w:val="bullet"/>
      <w:lvlText w:val="•"/>
      <w:lvlJc w:val="left"/>
      <w:pPr>
        <w:tabs>
          <w:tab w:val="num" w:pos="4320"/>
        </w:tabs>
        <w:ind w:left="4320" w:hanging="360"/>
      </w:pPr>
      <w:rPr>
        <w:rFonts w:ascii="Arial" w:hAnsi="Arial" w:hint="default"/>
      </w:rPr>
    </w:lvl>
    <w:lvl w:ilvl="6" w:tplc="BDA4CBB6" w:tentative="1">
      <w:start w:val="1"/>
      <w:numFmt w:val="bullet"/>
      <w:lvlText w:val="•"/>
      <w:lvlJc w:val="left"/>
      <w:pPr>
        <w:tabs>
          <w:tab w:val="num" w:pos="5040"/>
        </w:tabs>
        <w:ind w:left="5040" w:hanging="360"/>
      </w:pPr>
      <w:rPr>
        <w:rFonts w:ascii="Arial" w:hAnsi="Arial" w:hint="default"/>
      </w:rPr>
    </w:lvl>
    <w:lvl w:ilvl="7" w:tplc="BEF8AF90" w:tentative="1">
      <w:start w:val="1"/>
      <w:numFmt w:val="bullet"/>
      <w:lvlText w:val="•"/>
      <w:lvlJc w:val="left"/>
      <w:pPr>
        <w:tabs>
          <w:tab w:val="num" w:pos="5760"/>
        </w:tabs>
        <w:ind w:left="5760" w:hanging="360"/>
      </w:pPr>
      <w:rPr>
        <w:rFonts w:ascii="Arial" w:hAnsi="Arial" w:hint="default"/>
      </w:rPr>
    </w:lvl>
    <w:lvl w:ilvl="8" w:tplc="B5D08690" w:tentative="1">
      <w:start w:val="1"/>
      <w:numFmt w:val="bullet"/>
      <w:lvlText w:val="•"/>
      <w:lvlJc w:val="left"/>
      <w:pPr>
        <w:tabs>
          <w:tab w:val="num" w:pos="6480"/>
        </w:tabs>
        <w:ind w:left="6480" w:hanging="360"/>
      </w:pPr>
      <w:rPr>
        <w:rFonts w:ascii="Arial" w:hAnsi="Arial" w:hint="default"/>
      </w:rPr>
    </w:lvl>
  </w:abstractNum>
  <w:abstractNum w:abstractNumId="13">
    <w:nsid w:val="69105DE9"/>
    <w:multiLevelType w:val="hybridMultilevel"/>
    <w:tmpl w:val="4A0AD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A047BB"/>
    <w:multiLevelType w:val="hybridMultilevel"/>
    <w:tmpl w:val="254E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
  </w:num>
  <w:num w:numId="4">
    <w:abstractNumId w:val="4"/>
  </w:num>
  <w:num w:numId="5">
    <w:abstractNumId w:val="11"/>
  </w:num>
  <w:num w:numId="6">
    <w:abstractNumId w:val="9"/>
  </w:num>
  <w:num w:numId="7">
    <w:abstractNumId w:val="7"/>
  </w:num>
  <w:num w:numId="8">
    <w:abstractNumId w:val="6"/>
  </w:num>
  <w:num w:numId="9">
    <w:abstractNumId w:val="14"/>
  </w:num>
  <w:num w:numId="10">
    <w:abstractNumId w:val="2"/>
  </w:num>
  <w:num w:numId="11">
    <w:abstractNumId w:val="8"/>
  </w:num>
  <w:num w:numId="12">
    <w:abstractNumId w:val="10"/>
  </w:num>
  <w:num w:numId="13">
    <w:abstractNumId w:val="3"/>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8EB"/>
    <w:rsid w:val="0003376D"/>
    <w:rsid w:val="0018200C"/>
    <w:rsid w:val="0018214D"/>
    <w:rsid w:val="002509FC"/>
    <w:rsid w:val="003C28DF"/>
    <w:rsid w:val="0047730B"/>
    <w:rsid w:val="006379DB"/>
    <w:rsid w:val="006E568F"/>
    <w:rsid w:val="007B4D0C"/>
    <w:rsid w:val="008B4FD0"/>
    <w:rsid w:val="008C3FF1"/>
    <w:rsid w:val="009270D1"/>
    <w:rsid w:val="00931119"/>
    <w:rsid w:val="00A92A84"/>
    <w:rsid w:val="00B40DE1"/>
    <w:rsid w:val="00B8573B"/>
    <w:rsid w:val="00C01F6C"/>
    <w:rsid w:val="00CC48EB"/>
    <w:rsid w:val="00D34B00"/>
    <w:rsid w:val="00EE365A"/>
    <w:rsid w:val="00F32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9652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8EB"/>
    <w:pPr>
      <w:ind w:left="720"/>
      <w:contextualSpacing/>
    </w:pPr>
  </w:style>
  <w:style w:type="paragraph" w:styleId="BalloonText">
    <w:name w:val="Balloon Text"/>
    <w:basedOn w:val="Normal"/>
    <w:link w:val="BalloonTextChar"/>
    <w:uiPriority w:val="99"/>
    <w:semiHidden/>
    <w:unhideWhenUsed/>
    <w:rsid w:val="00B40D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0DE1"/>
    <w:rPr>
      <w:rFonts w:ascii="Lucida Grande" w:hAnsi="Lucida Grande" w:cs="Lucida Grande"/>
      <w:sz w:val="18"/>
      <w:szCs w:val="18"/>
    </w:rPr>
  </w:style>
  <w:style w:type="paragraph" w:styleId="NoSpacing">
    <w:name w:val="No Spacing"/>
    <w:basedOn w:val="Normal"/>
    <w:uiPriority w:val="1"/>
    <w:qFormat/>
    <w:rsid w:val="008B4FD0"/>
    <w:rPr>
      <w:rFonts w:cs="Times New Roman"/>
      <w:szCs w:val="32"/>
    </w:rPr>
  </w:style>
  <w:style w:type="character" w:styleId="Strong">
    <w:name w:val="Strong"/>
    <w:basedOn w:val="DefaultParagraphFont"/>
    <w:uiPriority w:val="22"/>
    <w:qFormat/>
    <w:rsid w:val="008B4FD0"/>
    <w:rPr>
      <w:b/>
      <w:bCs/>
    </w:rPr>
  </w:style>
  <w:style w:type="table" w:styleId="TableGrid">
    <w:name w:val="Table Grid"/>
    <w:basedOn w:val="TableNormal"/>
    <w:uiPriority w:val="59"/>
    <w:rsid w:val="00D34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8EB"/>
    <w:pPr>
      <w:ind w:left="720"/>
      <w:contextualSpacing/>
    </w:pPr>
  </w:style>
  <w:style w:type="paragraph" w:styleId="BalloonText">
    <w:name w:val="Balloon Text"/>
    <w:basedOn w:val="Normal"/>
    <w:link w:val="BalloonTextChar"/>
    <w:uiPriority w:val="99"/>
    <w:semiHidden/>
    <w:unhideWhenUsed/>
    <w:rsid w:val="00B40D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0DE1"/>
    <w:rPr>
      <w:rFonts w:ascii="Lucida Grande" w:hAnsi="Lucida Grande" w:cs="Lucida Grande"/>
      <w:sz w:val="18"/>
      <w:szCs w:val="18"/>
    </w:rPr>
  </w:style>
  <w:style w:type="paragraph" w:styleId="NoSpacing">
    <w:name w:val="No Spacing"/>
    <w:basedOn w:val="Normal"/>
    <w:uiPriority w:val="1"/>
    <w:qFormat/>
    <w:rsid w:val="008B4FD0"/>
    <w:rPr>
      <w:rFonts w:cs="Times New Roman"/>
      <w:szCs w:val="32"/>
    </w:rPr>
  </w:style>
  <w:style w:type="character" w:styleId="Strong">
    <w:name w:val="Strong"/>
    <w:basedOn w:val="DefaultParagraphFont"/>
    <w:uiPriority w:val="22"/>
    <w:qFormat/>
    <w:rsid w:val="008B4FD0"/>
    <w:rPr>
      <w:b/>
      <w:bCs/>
    </w:rPr>
  </w:style>
  <w:style w:type="table" w:styleId="TableGrid">
    <w:name w:val="Table Grid"/>
    <w:basedOn w:val="TableNormal"/>
    <w:uiPriority w:val="59"/>
    <w:rsid w:val="00D34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411770">
      <w:bodyDiv w:val="1"/>
      <w:marLeft w:val="0"/>
      <w:marRight w:val="0"/>
      <w:marTop w:val="0"/>
      <w:marBottom w:val="0"/>
      <w:divBdr>
        <w:top w:val="none" w:sz="0" w:space="0" w:color="auto"/>
        <w:left w:val="none" w:sz="0" w:space="0" w:color="auto"/>
        <w:bottom w:val="none" w:sz="0" w:space="0" w:color="auto"/>
        <w:right w:val="none" w:sz="0" w:space="0" w:color="auto"/>
      </w:divBdr>
      <w:divsChild>
        <w:div w:id="711661267">
          <w:marLeft w:val="547"/>
          <w:marRight w:val="0"/>
          <w:marTop w:val="134"/>
          <w:marBottom w:val="0"/>
          <w:divBdr>
            <w:top w:val="none" w:sz="0" w:space="0" w:color="auto"/>
            <w:left w:val="none" w:sz="0" w:space="0" w:color="auto"/>
            <w:bottom w:val="none" w:sz="0" w:space="0" w:color="auto"/>
            <w:right w:val="none" w:sz="0" w:space="0" w:color="auto"/>
          </w:divBdr>
        </w:div>
        <w:div w:id="1752464232">
          <w:marLeft w:val="547"/>
          <w:marRight w:val="0"/>
          <w:marTop w:val="134"/>
          <w:marBottom w:val="0"/>
          <w:divBdr>
            <w:top w:val="none" w:sz="0" w:space="0" w:color="auto"/>
            <w:left w:val="none" w:sz="0" w:space="0" w:color="auto"/>
            <w:bottom w:val="none" w:sz="0" w:space="0" w:color="auto"/>
            <w:right w:val="none" w:sz="0" w:space="0" w:color="auto"/>
          </w:divBdr>
        </w:div>
        <w:div w:id="51733095">
          <w:marLeft w:val="547"/>
          <w:marRight w:val="0"/>
          <w:marTop w:val="134"/>
          <w:marBottom w:val="0"/>
          <w:divBdr>
            <w:top w:val="none" w:sz="0" w:space="0" w:color="auto"/>
            <w:left w:val="none" w:sz="0" w:space="0" w:color="auto"/>
            <w:bottom w:val="none" w:sz="0" w:space="0" w:color="auto"/>
            <w:right w:val="none" w:sz="0" w:space="0" w:color="auto"/>
          </w:divBdr>
        </w:div>
        <w:div w:id="1425032119">
          <w:marLeft w:val="547"/>
          <w:marRight w:val="0"/>
          <w:marTop w:val="134"/>
          <w:marBottom w:val="0"/>
          <w:divBdr>
            <w:top w:val="none" w:sz="0" w:space="0" w:color="auto"/>
            <w:left w:val="none" w:sz="0" w:space="0" w:color="auto"/>
            <w:bottom w:val="none" w:sz="0" w:space="0" w:color="auto"/>
            <w:right w:val="none" w:sz="0" w:space="0" w:color="auto"/>
          </w:divBdr>
        </w:div>
        <w:div w:id="905260231">
          <w:marLeft w:val="547"/>
          <w:marRight w:val="0"/>
          <w:marTop w:val="134"/>
          <w:marBottom w:val="0"/>
          <w:divBdr>
            <w:top w:val="none" w:sz="0" w:space="0" w:color="auto"/>
            <w:left w:val="none" w:sz="0" w:space="0" w:color="auto"/>
            <w:bottom w:val="none" w:sz="0" w:space="0" w:color="auto"/>
            <w:right w:val="none" w:sz="0" w:space="0" w:color="auto"/>
          </w:divBdr>
        </w:div>
      </w:divsChild>
    </w:div>
    <w:div w:id="1716197902">
      <w:bodyDiv w:val="1"/>
      <w:marLeft w:val="0"/>
      <w:marRight w:val="0"/>
      <w:marTop w:val="0"/>
      <w:marBottom w:val="0"/>
      <w:divBdr>
        <w:top w:val="none" w:sz="0" w:space="0" w:color="auto"/>
        <w:left w:val="none" w:sz="0" w:space="0" w:color="auto"/>
        <w:bottom w:val="none" w:sz="0" w:space="0" w:color="auto"/>
        <w:right w:val="none" w:sz="0" w:space="0" w:color="auto"/>
      </w:divBdr>
      <w:divsChild>
        <w:div w:id="1956980554">
          <w:marLeft w:val="547"/>
          <w:marRight w:val="0"/>
          <w:marTop w:val="0"/>
          <w:marBottom w:val="0"/>
          <w:divBdr>
            <w:top w:val="none" w:sz="0" w:space="0" w:color="auto"/>
            <w:left w:val="none" w:sz="0" w:space="0" w:color="auto"/>
            <w:bottom w:val="none" w:sz="0" w:space="0" w:color="auto"/>
            <w:right w:val="none" w:sz="0" w:space="0" w:color="auto"/>
          </w:divBdr>
        </w:div>
        <w:div w:id="1213424342">
          <w:marLeft w:val="547"/>
          <w:marRight w:val="0"/>
          <w:marTop w:val="0"/>
          <w:marBottom w:val="0"/>
          <w:divBdr>
            <w:top w:val="none" w:sz="0" w:space="0" w:color="auto"/>
            <w:left w:val="none" w:sz="0" w:space="0" w:color="auto"/>
            <w:bottom w:val="none" w:sz="0" w:space="0" w:color="auto"/>
            <w:right w:val="none" w:sz="0" w:space="0" w:color="auto"/>
          </w:divBdr>
        </w:div>
        <w:div w:id="837498880">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REID</dc:creator>
  <cp:lastModifiedBy>Reid, Helen</cp:lastModifiedBy>
  <cp:revision>2</cp:revision>
  <cp:lastPrinted>2013-12-03T05:55:00Z</cp:lastPrinted>
  <dcterms:created xsi:type="dcterms:W3CDTF">2016-08-23T18:28:00Z</dcterms:created>
  <dcterms:modified xsi:type="dcterms:W3CDTF">2016-08-23T18:28:00Z</dcterms:modified>
</cp:coreProperties>
</file>